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3BA9D">
      <w:pPr>
        <w:pStyle w:val="2"/>
        <w:rPr>
          <w:rFonts w:hint="eastAsia"/>
        </w:rPr>
      </w:pPr>
    </w:p>
    <w:p w14:paraId="304BD51B">
      <w:pPr>
        <w:spacing w:line="600" w:lineRule="exact"/>
        <w:jc w:val="center"/>
        <w:rPr>
          <w:rFonts w:hint="eastAsia" w:ascii="方正小标宋简体" w:hAnsi="宋体" w:eastAsia="方正小标宋简体"/>
          <w:kern w:val="0"/>
          <w:sz w:val="44"/>
          <w:szCs w:val="44"/>
          <w:lang w:eastAsia="zh-CN"/>
        </w:rPr>
      </w:pPr>
      <w:r>
        <w:rPr>
          <w:rFonts w:hint="eastAsia" w:ascii="方正小标宋简体" w:hAnsi="宋体" w:eastAsia="方正小标宋简体"/>
          <w:kern w:val="0"/>
          <w:sz w:val="44"/>
          <w:szCs w:val="44"/>
          <w:lang w:eastAsia="zh-CN"/>
        </w:rPr>
        <w:t>目</w:t>
      </w:r>
      <w:r>
        <w:rPr>
          <w:rFonts w:hint="eastAsia" w:ascii="方正小标宋简体" w:hAnsi="宋体" w:eastAsia="方正小标宋简体"/>
          <w:kern w:val="0"/>
          <w:sz w:val="44"/>
          <w:szCs w:val="44"/>
          <w:lang w:val="en-US" w:eastAsia="zh-CN"/>
        </w:rPr>
        <w:t xml:space="preserve">  </w:t>
      </w:r>
      <w:r>
        <w:rPr>
          <w:rFonts w:hint="eastAsia" w:ascii="方正小标宋简体" w:hAnsi="宋体" w:eastAsia="方正小标宋简体"/>
          <w:kern w:val="0"/>
          <w:sz w:val="44"/>
          <w:szCs w:val="44"/>
          <w:lang w:eastAsia="zh-CN"/>
        </w:rPr>
        <w:t>录</w:t>
      </w:r>
    </w:p>
    <w:sdt>
      <w:sdtPr>
        <w:rPr>
          <w:rFonts w:hint="eastAsia" w:ascii="方正小标宋简体" w:hAnsi="方正小标宋简体" w:eastAsia="方正小标宋简体" w:cs="方正小标宋简体"/>
          <w:kern w:val="2"/>
          <w:sz w:val="21"/>
          <w:szCs w:val="24"/>
          <w:lang w:val="en-US" w:eastAsia="zh-CN" w:bidi="ar-SA"/>
        </w:rPr>
        <w:id w:val="147481422"/>
        <w:docPartObj>
          <w:docPartGallery w:val="Table of Contents"/>
          <w:docPartUnique/>
        </w:docPartObj>
      </w:sdtPr>
      <w:sdtEndPr>
        <w:rPr>
          <w:rFonts w:hint="eastAsia" w:asciiTheme="minorHAnsi" w:hAnsiTheme="minorHAnsi" w:eastAsiaTheme="minorEastAsia" w:cstheme="minorBidi"/>
          <w:b w:val="0"/>
          <w:bCs w:val="0"/>
          <w:kern w:val="2"/>
          <w:sz w:val="20"/>
          <w:szCs w:val="20"/>
          <w:lang w:val="en-US" w:eastAsia="zh-CN" w:bidi="ar-SA"/>
        </w:rPr>
      </w:sdtEndPr>
      <w:sdtContent>
        <w:p w14:paraId="5F611EB2">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kern w:val="2"/>
              <w:sz w:val="21"/>
              <w:szCs w:val="24"/>
              <w:lang w:val="en-US" w:eastAsia="zh-CN" w:bidi="ar-SA"/>
            </w:rPr>
          </w:pPr>
          <w:bookmarkStart w:id="0" w:name="_Toc2010_WPSOffice_Type2"/>
        </w:p>
        <w:p w14:paraId="5F4469BF">
          <w:pPr>
            <w:pStyle w:val="21"/>
            <w:tabs>
              <w:tab w:val="right" w:leader="dot" w:pos="10466"/>
            </w:tabs>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_Toc23740_WPSOffice_Level1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68110"/>
              <w:placeholder>
                <w:docPart w:val="{0ecc5565-bc37-479b-86ee-9418f7bc4703}"/>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Times New Roman" w:hAnsi="Times New Roman" w:eastAsia="宋体" w:cs="Times New Roman"/>
                  <w:b w:val="0"/>
                  <w:bCs w:val="0"/>
                  <w:kern w:val="2"/>
                  <w:sz w:val="32"/>
                  <w:szCs w:val="32"/>
                  <w:lang w:val="en-US" w:eastAsia="zh-CN" w:bidi="ar-SA"/>
                </w:rPr>
                <w:t xml:space="preserve">    </w:t>
              </w:r>
              <w:r>
                <w:rPr>
                  <w:rFonts w:hint="eastAsia" w:ascii="方正小标宋简体" w:hAnsi="宋体" w:eastAsia="方正小标宋简体" w:cs="Times New Roman"/>
                  <w:b w:val="0"/>
                  <w:bCs w:val="0"/>
                  <w:sz w:val="32"/>
                  <w:szCs w:val="32"/>
                </w:rPr>
                <w:t>学生工作委员会工作办法（试行）</w:t>
              </w:r>
            </w:sdtContent>
          </w:sdt>
          <w:r>
            <w:rPr>
              <w:b w:val="0"/>
              <w:bCs w:val="0"/>
              <w:sz w:val="32"/>
              <w:szCs w:val="32"/>
            </w:rPr>
            <w:tab/>
          </w:r>
          <w:r>
            <w:rPr>
              <w:rFonts w:hint="eastAsia"/>
              <w:b w:val="0"/>
              <w:bCs w:val="0"/>
              <w:sz w:val="32"/>
              <w:szCs w:val="32"/>
              <w:lang w:val="en-US" w:eastAsia="zh-CN"/>
            </w:rPr>
            <w:t>2</w:t>
          </w:r>
          <w:r>
            <w:rPr>
              <w:b w:val="0"/>
              <w:bCs w:val="0"/>
              <w:sz w:val="32"/>
              <w:szCs w:val="32"/>
            </w:rPr>
            <w:fldChar w:fldCharType="end"/>
          </w:r>
        </w:p>
        <w:p w14:paraId="32E282BC">
          <w:pPr>
            <w:pStyle w:val="21"/>
            <w:tabs>
              <w:tab w:val="right" w:leader="dot" w:pos="10466"/>
            </w:tabs>
            <w:ind w:firstLine="640" w:firstLineChars="200"/>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_Toc14263_WPSOffice_Level1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58412"/>
              <w:placeholder>
                <w:docPart w:val="{b67c7f07-ed86-442d-a5dc-2756889c5e5a}"/>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方正小标宋简体" w:hAnsi="Calibri" w:eastAsia="方正小标宋简体" w:cs="Times New Roman"/>
                  <w:b w:val="0"/>
                  <w:bCs w:val="0"/>
                  <w:sz w:val="32"/>
                  <w:szCs w:val="32"/>
                </w:rPr>
                <w:t>二级系（部）党总支委员会议议事规则</w:t>
              </w:r>
            </w:sdtContent>
          </w:sdt>
          <w:r>
            <w:rPr>
              <w:b w:val="0"/>
              <w:bCs w:val="0"/>
              <w:sz w:val="32"/>
              <w:szCs w:val="32"/>
            </w:rPr>
            <w:tab/>
          </w:r>
          <w:r>
            <w:rPr>
              <w:b w:val="0"/>
              <w:bCs w:val="0"/>
              <w:sz w:val="32"/>
              <w:szCs w:val="32"/>
            </w:rPr>
            <w:fldChar w:fldCharType="end"/>
          </w:r>
          <w:r>
            <w:rPr>
              <w:rFonts w:hint="eastAsia"/>
              <w:b w:val="0"/>
              <w:bCs w:val="0"/>
              <w:sz w:val="32"/>
              <w:szCs w:val="32"/>
              <w:lang w:val="en-US" w:eastAsia="zh-CN"/>
            </w:rPr>
            <w:t>4</w:t>
          </w:r>
        </w:p>
        <w:p w14:paraId="584CB533">
          <w:pPr>
            <w:pStyle w:val="21"/>
            <w:tabs>
              <w:tab w:val="right" w:leader="dot" w:pos="10466"/>
            </w:tabs>
            <w:ind w:firstLine="640" w:firstLineChars="200"/>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_Toc7207_WPSOffice_Level1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58364"/>
              <w:placeholder>
                <w:docPart w:val="{088a36f1-b0a6-4e16-8745-d555c8f21368}"/>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方正小标宋简体" w:hAnsi="Calibri" w:eastAsia="方正小标宋简体" w:cs="Times New Roman"/>
                  <w:b w:val="0"/>
                  <w:bCs w:val="0"/>
                  <w:sz w:val="32"/>
                  <w:szCs w:val="32"/>
                </w:rPr>
                <w:t>二级系（部）党政联席会议议事规则</w:t>
              </w:r>
            </w:sdtContent>
          </w:sdt>
          <w:r>
            <w:rPr>
              <w:b w:val="0"/>
              <w:bCs w:val="0"/>
              <w:sz w:val="32"/>
              <w:szCs w:val="32"/>
            </w:rPr>
            <w:tab/>
          </w:r>
          <w:r>
            <w:rPr>
              <w:rFonts w:hint="eastAsia"/>
              <w:b w:val="0"/>
              <w:bCs w:val="0"/>
              <w:sz w:val="32"/>
              <w:szCs w:val="32"/>
              <w:lang w:val="en-US" w:eastAsia="zh-CN"/>
            </w:rPr>
            <w:t>8</w:t>
          </w:r>
          <w:r>
            <w:rPr>
              <w:b w:val="0"/>
              <w:bCs w:val="0"/>
              <w:sz w:val="32"/>
              <w:szCs w:val="32"/>
            </w:rPr>
            <w:fldChar w:fldCharType="end"/>
          </w:r>
        </w:p>
        <w:p w14:paraId="3A0384E9">
          <w:pPr>
            <w:pStyle w:val="21"/>
            <w:tabs>
              <w:tab w:val="right" w:leader="dot" w:pos="10466"/>
            </w:tabs>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_Toc16864_WPSOffice_Level1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74868"/>
              <w:placeholder>
                <w:docPart w:val="{2e302054-721b-4b83-960b-2d78d1a71845}"/>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Times New Roman" w:hAnsi="Times New Roman" w:eastAsia="宋体" w:cs="Times New Roman"/>
                  <w:b w:val="0"/>
                  <w:bCs w:val="0"/>
                  <w:kern w:val="2"/>
                  <w:sz w:val="32"/>
                  <w:szCs w:val="32"/>
                  <w:lang w:val="en-US" w:eastAsia="zh-CN" w:bidi="ar-SA"/>
                </w:rPr>
                <w:t xml:space="preserve">    </w:t>
              </w:r>
              <w:r>
                <w:rPr>
                  <w:rFonts w:hint="eastAsia" w:ascii="方正小标宋简体" w:hAnsi="方正小标宋简体" w:eastAsia="方正小标宋简体" w:cs="方正小标宋简体"/>
                  <w:b w:val="0"/>
                  <w:bCs w:val="0"/>
                  <w:sz w:val="32"/>
                  <w:szCs w:val="32"/>
                </w:rPr>
                <w:t>坚持和完善党委领导下的院长负责制实施办法</w:t>
              </w:r>
            </w:sdtContent>
          </w:sdt>
          <w:r>
            <w:rPr>
              <w:b w:val="0"/>
              <w:bCs w:val="0"/>
              <w:sz w:val="32"/>
              <w:szCs w:val="32"/>
            </w:rPr>
            <w:tab/>
          </w:r>
          <w:r>
            <w:rPr>
              <w:rFonts w:hint="eastAsia"/>
              <w:b w:val="0"/>
              <w:bCs w:val="0"/>
              <w:sz w:val="32"/>
              <w:szCs w:val="32"/>
              <w:lang w:val="en-US" w:eastAsia="zh-CN"/>
            </w:rPr>
            <w:t>1</w:t>
          </w:r>
          <w:r>
            <w:rPr>
              <w:b w:val="0"/>
              <w:bCs w:val="0"/>
              <w:sz w:val="32"/>
              <w:szCs w:val="32"/>
            </w:rPr>
            <w:fldChar w:fldCharType="end"/>
          </w:r>
          <w:r>
            <w:rPr>
              <w:rFonts w:hint="eastAsia"/>
              <w:b w:val="0"/>
              <w:bCs w:val="0"/>
              <w:sz w:val="32"/>
              <w:szCs w:val="32"/>
              <w:lang w:val="en-US" w:eastAsia="zh-CN"/>
            </w:rPr>
            <w:t>2</w:t>
          </w:r>
        </w:p>
        <w:p w14:paraId="3D074221">
          <w:pPr>
            <w:pStyle w:val="21"/>
            <w:tabs>
              <w:tab w:val="right" w:leader="dot" w:pos="10466"/>
            </w:tabs>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_Toc26296_WPSOffice_Level1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54562"/>
              <w:placeholder>
                <w:docPart w:val="{5e4fa72f-d456-4c60-be29-e8b855ecf0d5}"/>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Times New Roman" w:hAnsi="Times New Roman" w:eastAsia="宋体" w:cs="Times New Roman"/>
                  <w:b w:val="0"/>
                  <w:bCs w:val="0"/>
                  <w:kern w:val="2"/>
                  <w:sz w:val="32"/>
                  <w:szCs w:val="32"/>
                  <w:lang w:val="en-US" w:eastAsia="zh-CN" w:bidi="ar-SA"/>
                </w:rPr>
                <w:t xml:space="preserve">    </w:t>
              </w:r>
              <w:r>
                <w:rPr>
                  <w:rFonts w:hint="eastAsia" w:ascii="方正小标宋简体" w:hAnsi="方正小标宋简体" w:eastAsia="方正小标宋简体" w:cs="方正小标宋简体"/>
                  <w:b w:val="0"/>
                  <w:bCs w:val="0"/>
                  <w:sz w:val="32"/>
                  <w:szCs w:val="32"/>
                </w:rPr>
                <w:t>信息化建设项目管理办法</w:t>
              </w:r>
            </w:sdtContent>
          </w:sdt>
          <w:r>
            <w:rPr>
              <w:b w:val="0"/>
              <w:bCs w:val="0"/>
              <w:sz w:val="32"/>
              <w:szCs w:val="32"/>
            </w:rPr>
            <w:tab/>
          </w:r>
          <w:r>
            <w:rPr>
              <w:rFonts w:hint="eastAsia"/>
              <w:b w:val="0"/>
              <w:bCs w:val="0"/>
              <w:sz w:val="32"/>
              <w:szCs w:val="32"/>
              <w:lang w:val="en-US" w:eastAsia="zh-CN"/>
            </w:rPr>
            <w:t>1</w:t>
          </w:r>
          <w:r>
            <w:rPr>
              <w:b w:val="0"/>
              <w:bCs w:val="0"/>
              <w:sz w:val="32"/>
              <w:szCs w:val="32"/>
            </w:rPr>
            <w:fldChar w:fldCharType="end"/>
          </w:r>
          <w:r>
            <w:rPr>
              <w:rFonts w:hint="eastAsia"/>
              <w:b w:val="0"/>
              <w:bCs w:val="0"/>
              <w:sz w:val="32"/>
              <w:szCs w:val="32"/>
              <w:lang w:val="en-US" w:eastAsia="zh-CN"/>
            </w:rPr>
            <w:t>8</w:t>
          </w:r>
        </w:p>
        <w:p w14:paraId="15EEB7DD">
          <w:pPr>
            <w:pStyle w:val="21"/>
            <w:tabs>
              <w:tab w:val="right" w:leader="dot" w:pos="10466"/>
            </w:tabs>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_Toc2740_WPSOffice_Level1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72881"/>
              <w:placeholder>
                <w:docPart w:val="{52f0b498-ae6a-4e22-a07f-8bf211c1c522}"/>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Times New Roman" w:hAnsi="Times New Roman" w:eastAsia="宋体" w:cs="Times New Roman"/>
                  <w:b w:val="0"/>
                  <w:bCs w:val="0"/>
                  <w:kern w:val="2"/>
                  <w:sz w:val="32"/>
                  <w:szCs w:val="32"/>
                  <w:lang w:val="en-US" w:eastAsia="zh-CN" w:bidi="ar-SA"/>
                </w:rPr>
                <w:t xml:space="preserve">    </w:t>
              </w:r>
              <w:r>
                <w:rPr>
                  <w:rFonts w:hint="eastAsia" w:ascii="方正小标宋简体" w:hAnsi="方正小标宋简体" w:eastAsia="方正小标宋简体" w:cs="方正小标宋简体"/>
                  <w:b w:val="0"/>
                  <w:bCs w:val="0"/>
                  <w:sz w:val="32"/>
                  <w:szCs w:val="32"/>
                </w:rPr>
                <w:t>消防安全管理规定</w:t>
              </w:r>
            </w:sdtContent>
          </w:sdt>
          <w:r>
            <w:rPr>
              <w:b w:val="0"/>
              <w:bCs w:val="0"/>
              <w:sz w:val="32"/>
              <w:szCs w:val="32"/>
            </w:rPr>
            <w:tab/>
          </w:r>
          <w:r>
            <w:rPr>
              <w:rFonts w:hint="eastAsia"/>
              <w:b w:val="0"/>
              <w:bCs w:val="0"/>
              <w:sz w:val="32"/>
              <w:szCs w:val="32"/>
              <w:lang w:val="en-US" w:eastAsia="zh-CN"/>
            </w:rPr>
            <w:t>2</w:t>
          </w:r>
          <w:r>
            <w:rPr>
              <w:b w:val="0"/>
              <w:bCs w:val="0"/>
              <w:sz w:val="32"/>
              <w:szCs w:val="32"/>
            </w:rPr>
            <w:fldChar w:fldCharType="end"/>
          </w:r>
          <w:r>
            <w:rPr>
              <w:rFonts w:hint="eastAsia"/>
              <w:b w:val="0"/>
              <w:bCs w:val="0"/>
              <w:sz w:val="32"/>
              <w:szCs w:val="32"/>
              <w:lang w:val="en-US" w:eastAsia="zh-CN"/>
            </w:rPr>
            <w:t>1</w:t>
          </w:r>
        </w:p>
        <w:p w14:paraId="72B4CE33">
          <w:pPr>
            <w:pStyle w:val="21"/>
            <w:tabs>
              <w:tab w:val="right" w:leader="dot" w:pos="10466"/>
            </w:tabs>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_Toc18369_WPSOffice_Level1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64814"/>
              <w:placeholder>
                <w:docPart w:val="{9b437c17-c066-442c-a15d-3ec921c17ead}"/>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Times New Roman" w:hAnsi="Times New Roman" w:eastAsia="宋体" w:cs="Times New Roman"/>
                  <w:b w:val="0"/>
                  <w:bCs w:val="0"/>
                  <w:kern w:val="2"/>
                  <w:sz w:val="32"/>
                  <w:szCs w:val="32"/>
                  <w:lang w:val="en-US" w:eastAsia="zh-CN" w:bidi="ar-SA"/>
                </w:rPr>
                <w:t xml:space="preserve">    </w:t>
              </w:r>
              <w:r>
                <w:rPr>
                  <w:rFonts w:hint="eastAsia" w:ascii="方正小标宋简体" w:hAnsi="宋体" w:eastAsia="方正小标宋简体" w:cs="Times New Roman"/>
                  <w:b w:val="0"/>
                  <w:bCs w:val="0"/>
                  <w:sz w:val="32"/>
                  <w:szCs w:val="32"/>
                </w:rPr>
                <w:t>关于进一步深化产教融合工作的实施意见</w:t>
              </w:r>
            </w:sdtContent>
          </w:sdt>
          <w:r>
            <w:rPr>
              <w:b w:val="0"/>
              <w:bCs w:val="0"/>
              <w:sz w:val="32"/>
              <w:szCs w:val="32"/>
            </w:rPr>
            <w:tab/>
          </w:r>
          <w:r>
            <w:rPr>
              <w:rFonts w:hint="eastAsia"/>
              <w:b w:val="0"/>
              <w:bCs w:val="0"/>
              <w:sz w:val="32"/>
              <w:szCs w:val="32"/>
              <w:lang w:val="en-US" w:eastAsia="zh-CN"/>
            </w:rPr>
            <w:t>3</w:t>
          </w:r>
          <w:r>
            <w:rPr>
              <w:b w:val="0"/>
              <w:bCs w:val="0"/>
              <w:sz w:val="32"/>
              <w:szCs w:val="32"/>
            </w:rPr>
            <w:fldChar w:fldCharType="end"/>
          </w:r>
          <w:r>
            <w:rPr>
              <w:rFonts w:hint="eastAsia"/>
              <w:b w:val="0"/>
              <w:bCs w:val="0"/>
              <w:sz w:val="32"/>
              <w:szCs w:val="32"/>
              <w:lang w:val="en-US" w:eastAsia="zh-CN"/>
            </w:rPr>
            <w:t>3</w:t>
          </w:r>
        </w:p>
        <w:p w14:paraId="35D3C17E">
          <w:pPr>
            <w:pStyle w:val="21"/>
            <w:tabs>
              <w:tab w:val="right" w:leader="dot" w:pos="10466"/>
            </w:tabs>
            <w:ind w:firstLine="640" w:firstLineChars="200"/>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_Toc15647_WPSOffice_Level1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69455"/>
              <w:placeholder>
                <w:docPart w:val="{f4432aae-a074-41f7-a648-ae47802bac7a}"/>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方正小标宋简体" w:hAnsi="方正小标宋简体" w:eastAsia="方正小标宋简体" w:cs="方正小标宋简体"/>
                  <w:b w:val="0"/>
                  <w:bCs w:val="0"/>
                  <w:sz w:val="32"/>
                  <w:szCs w:val="32"/>
                </w:rPr>
                <w:t>关于加快推进教育数字化的意见</w:t>
              </w:r>
            </w:sdtContent>
          </w:sdt>
          <w:r>
            <w:rPr>
              <w:b w:val="0"/>
              <w:bCs w:val="0"/>
              <w:sz w:val="32"/>
              <w:szCs w:val="32"/>
            </w:rPr>
            <w:tab/>
          </w:r>
          <w:r>
            <w:rPr>
              <w:rFonts w:hint="eastAsia"/>
              <w:b w:val="0"/>
              <w:bCs w:val="0"/>
              <w:sz w:val="32"/>
              <w:szCs w:val="32"/>
              <w:lang w:val="en-US" w:eastAsia="zh-CN"/>
            </w:rPr>
            <w:t>4</w:t>
          </w:r>
          <w:r>
            <w:rPr>
              <w:b w:val="0"/>
              <w:bCs w:val="0"/>
              <w:sz w:val="32"/>
              <w:szCs w:val="32"/>
            </w:rPr>
            <w:fldChar w:fldCharType="end"/>
          </w:r>
          <w:r>
            <w:rPr>
              <w:rFonts w:hint="eastAsia"/>
              <w:b w:val="0"/>
              <w:bCs w:val="0"/>
              <w:sz w:val="32"/>
              <w:szCs w:val="32"/>
              <w:lang w:val="en-US" w:eastAsia="zh-CN"/>
            </w:rPr>
            <w:t>1</w:t>
          </w:r>
        </w:p>
        <w:p w14:paraId="4EBA11F9">
          <w:pPr>
            <w:pStyle w:val="21"/>
            <w:tabs>
              <w:tab w:val="right" w:leader="dot" w:pos="10466"/>
            </w:tabs>
            <w:rPr>
              <w:rFonts w:hint="eastAsia"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_Toc18836_WPSOffice_Level1 </w:instrText>
          </w:r>
          <w:r>
            <w:rPr>
              <w:b w:val="0"/>
              <w:bCs w:val="0"/>
              <w:sz w:val="32"/>
              <w:szCs w:val="32"/>
            </w:rPr>
            <w:fldChar w:fldCharType="separate"/>
          </w:r>
          <w:sdt>
            <w:sdtPr>
              <w:rPr>
                <w:rFonts w:ascii="Times New Roman" w:hAnsi="Times New Roman" w:eastAsia="宋体" w:cs="Times New Roman"/>
                <w:b w:val="0"/>
                <w:bCs w:val="0"/>
                <w:kern w:val="2"/>
                <w:sz w:val="32"/>
                <w:szCs w:val="32"/>
                <w:lang w:val="en-US" w:eastAsia="zh-CN" w:bidi="ar-SA"/>
              </w:rPr>
              <w:id w:val="147458655"/>
              <w:placeholder>
                <w:docPart w:val="{46647567-0862-47c7-8bf6-bf8a24e8106a}"/>
              </w:placeholder>
            </w:sdtPr>
            <w:sdtEndPr>
              <w:rPr>
                <w:rFonts w:ascii="Times New Roman" w:hAnsi="Times New Roman" w:eastAsia="宋体" w:cs="Times New Roman"/>
                <w:b w:val="0"/>
                <w:bCs w:val="0"/>
                <w:kern w:val="2"/>
                <w:sz w:val="32"/>
                <w:szCs w:val="32"/>
                <w:lang w:val="en-US" w:eastAsia="zh-CN" w:bidi="ar-SA"/>
              </w:rPr>
            </w:sdtEndPr>
            <w:sdtContent>
              <w:r>
                <w:rPr>
                  <w:rFonts w:hint="eastAsia" w:ascii="Times New Roman" w:hAnsi="Times New Roman" w:eastAsia="宋体" w:cs="Times New Roman"/>
                  <w:b w:val="0"/>
                  <w:bCs w:val="0"/>
                  <w:kern w:val="2"/>
                  <w:sz w:val="32"/>
                  <w:szCs w:val="32"/>
                  <w:lang w:val="en-US" w:eastAsia="zh-CN" w:bidi="ar-SA"/>
                </w:rPr>
                <w:t xml:space="preserve">    </w:t>
              </w:r>
              <w:r>
                <w:rPr>
                  <w:rFonts w:hint="default" w:ascii="方正小标宋简体" w:hAnsi="方正小标宋简体" w:eastAsia="方正小标宋简体" w:cs="方正小标宋简体"/>
                  <w:b w:val="0"/>
                  <w:bCs w:val="0"/>
                  <w:sz w:val="32"/>
                  <w:szCs w:val="32"/>
                </w:rPr>
                <w:t>“</w:t>
              </w:r>
              <w:r>
                <w:rPr>
                  <w:rFonts w:hint="eastAsia" w:ascii="方正小标宋简体" w:hAnsi="方正小标宋简体" w:eastAsia="方正小标宋简体" w:cs="方正小标宋简体"/>
                  <w:b w:val="0"/>
                  <w:bCs w:val="0"/>
                  <w:sz w:val="32"/>
                  <w:szCs w:val="32"/>
                </w:rPr>
                <w:t>人工智能+教育</w:t>
              </w:r>
              <w:r>
                <w:rPr>
                  <w:rFonts w:hint="default" w:ascii="方正小标宋简体" w:hAnsi="方正小标宋简体" w:eastAsia="方正小标宋简体" w:cs="方正小标宋简体"/>
                  <w:b w:val="0"/>
                  <w:bCs w:val="0"/>
                  <w:sz w:val="32"/>
                  <w:szCs w:val="32"/>
                </w:rPr>
                <w:t>”实施方案</w:t>
              </w:r>
            </w:sdtContent>
          </w:sdt>
          <w:r>
            <w:rPr>
              <w:b w:val="0"/>
              <w:bCs w:val="0"/>
              <w:sz w:val="32"/>
              <w:szCs w:val="32"/>
            </w:rPr>
            <w:tab/>
          </w:r>
          <w:r>
            <w:rPr>
              <w:rFonts w:hint="eastAsia"/>
              <w:b w:val="0"/>
              <w:bCs w:val="0"/>
              <w:sz w:val="32"/>
              <w:szCs w:val="32"/>
              <w:lang w:val="en-US" w:eastAsia="zh-CN"/>
            </w:rPr>
            <w:t>4</w:t>
          </w:r>
          <w:r>
            <w:rPr>
              <w:b w:val="0"/>
              <w:bCs w:val="0"/>
              <w:sz w:val="32"/>
              <w:szCs w:val="32"/>
            </w:rPr>
            <w:fldChar w:fldCharType="end"/>
          </w:r>
          <w:r>
            <w:rPr>
              <w:rFonts w:hint="eastAsia"/>
              <w:b w:val="0"/>
              <w:bCs w:val="0"/>
              <w:sz w:val="32"/>
              <w:szCs w:val="32"/>
              <w:lang w:val="en-US" w:eastAsia="zh-CN"/>
            </w:rPr>
            <w:t>6</w:t>
          </w:r>
        </w:p>
        <w:p w14:paraId="046ECD5B">
          <w:pPr>
            <w:pStyle w:val="21"/>
            <w:tabs>
              <w:tab w:val="right" w:leader="dot" w:pos="10466"/>
            </w:tabs>
            <w:rPr>
              <w:rFonts w:hint="eastAsia"/>
            </w:rPr>
          </w:pPr>
          <w:r>
            <w:rPr>
              <w:b/>
              <w:bCs/>
            </w:rPr>
            <w:fldChar w:fldCharType="begin"/>
          </w:r>
          <w:r>
            <w:instrText xml:space="preserve"> HYPERLINK \l _Toc24644_WPSOffice_Level1 </w:instrText>
          </w:r>
          <w:r>
            <w:rPr>
              <w:b/>
              <w:bCs/>
            </w:rPr>
            <w:fldChar w:fldCharType="separate"/>
          </w:r>
          <w:r>
            <w:rPr>
              <w:b/>
              <w:bCs/>
            </w:rPr>
            <w:fldChar w:fldCharType="end"/>
          </w:r>
          <w:bookmarkEnd w:id="0"/>
        </w:p>
      </w:sdtContent>
    </w:sdt>
    <w:p w14:paraId="59B17DCB">
      <w:pPr>
        <w:pStyle w:val="2"/>
        <w:ind w:left="0" w:leftChars="0" w:firstLine="0" w:firstLineChars="0"/>
        <w:rPr>
          <w:rFonts w:hint="eastAsia"/>
        </w:rPr>
      </w:pPr>
    </w:p>
    <w:p w14:paraId="08B96AE0">
      <w:pPr>
        <w:adjustRightInd w:val="0"/>
        <w:snapToGrid w:val="0"/>
        <w:spacing w:line="600" w:lineRule="exact"/>
        <w:jc w:val="center"/>
        <w:rPr>
          <w:rFonts w:hint="eastAsia" w:ascii="方正小标宋简体" w:hAnsi="宋体" w:eastAsia="方正小标宋简体"/>
          <w:sz w:val="44"/>
          <w:szCs w:val="44"/>
        </w:rPr>
      </w:pPr>
      <w:bookmarkStart w:id="132" w:name="_GoBack"/>
      <w:bookmarkEnd w:id="132"/>
      <w:bookmarkStart w:id="1" w:name="_Toc23740_WPSOffice_Level1"/>
    </w:p>
    <w:p w14:paraId="51216678">
      <w:pPr>
        <w:adjustRightInd w:val="0"/>
        <w:snapToGrid w:val="0"/>
        <w:spacing w:line="600" w:lineRule="exact"/>
        <w:jc w:val="center"/>
        <w:rPr>
          <w:rFonts w:hint="eastAsia" w:ascii="方正小标宋简体" w:hAnsi="宋体" w:eastAsia="方正小标宋简体"/>
          <w:sz w:val="44"/>
          <w:szCs w:val="44"/>
        </w:rPr>
      </w:pPr>
    </w:p>
    <w:p w14:paraId="154E5490">
      <w:pPr>
        <w:pStyle w:val="2"/>
        <w:rPr>
          <w:rFonts w:hint="eastAsia" w:ascii="方正小标宋简体" w:hAnsi="宋体" w:eastAsia="方正小标宋简体"/>
          <w:sz w:val="44"/>
          <w:szCs w:val="44"/>
        </w:rPr>
      </w:pPr>
    </w:p>
    <w:p w14:paraId="0F8F69E5">
      <w:pPr>
        <w:rPr>
          <w:rFonts w:hint="eastAsia" w:ascii="方正小标宋简体" w:hAnsi="宋体" w:eastAsia="方正小标宋简体"/>
          <w:sz w:val="44"/>
          <w:szCs w:val="44"/>
        </w:rPr>
      </w:pPr>
    </w:p>
    <w:p w14:paraId="409FFB0F">
      <w:pPr>
        <w:pStyle w:val="2"/>
        <w:rPr>
          <w:rFonts w:hint="eastAsia" w:ascii="方正小标宋简体" w:hAnsi="宋体" w:eastAsia="方正小标宋简体"/>
          <w:sz w:val="44"/>
          <w:szCs w:val="44"/>
        </w:rPr>
      </w:pPr>
    </w:p>
    <w:p w14:paraId="4ADBA7D3">
      <w:pPr>
        <w:rPr>
          <w:rFonts w:hint="eastAsia" w:ascii="方正小标宋简体" w:hAnsi="宋体" w:eastAsia="方正小标宋简体"/>
          <w:sz w:val="44"/>
          <w:szCs w:val="44"/>
        </w:rPr>
      </w:pPr>
    </w:p>
    <w:p w14:paraId="0E9EFB01">
      <w:pPr>
        <w:pStyle w:val="2"/>
        <w:rPr>
          <w:rFonts w:hint="eastAsia"/>
        </w:rPr>
      </w:pPr>
    </w:p>
    <w:p w14:paraId="2B2C3482">
      <w:pPr>
        <w:adjustRightInd w:val="0"/>
        <w:snapToGrid w:val="0"/>
        <w:spacing w:line="600" w:lineRule="exact"/>
        <w:jc w:val="both"/>
        <w:rPr>
          <w:rFonts w:hint="eastAsia" w:ascii="方正小标宋简体" w:hAnsi="宋体" w:eastAsia="方正小标宋简体"/>
          <w:sz w:val="44"/>
          <w:szCs w:val="44"/>
        </w:rPr>
      </w:pPr>
    </w:p>
    <w:p w14:paraId="0E84A2C5">
      <w:pPr>
        <w:adjustRightInd w:val="0"/>
        <w:snapToGrid w:val="0"/>
        <w:spacing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学生工作委员会工作办法（试行）</w:t>
      </w:r>
      <w:bookmarkEnd w:id="1"/>
    </w:p>
    <w:p w14:paraId="3BB54911">
      <w:pPr>
        <w:spacing w:line="240" w:lineRule="exact"/>
        <w:jc w:val="center"/>
        <w:rPr>
          <w:rFonts w:hint="eastAsia"/>
          <w:sz w:val="28"/>
          <w:szCs w:val="28"/>
        </w:rPr>
      </w:pPr>
    </w:p>
    <w:p w14:paraId="7CE944AD">
      <w:pPr>
        <w:adjustRightInd w:val="0"/>
        <w:snapToGrid w:val="0"/>
        <w:jc w:val="center"/>
        <w:rPr>
          <w:rFonts w:hint="eastAsia" w:ascii="仿宋_GB2312"/>
          <w:szCs w:val="32"/>
        </w:rPr>
      </w:pPr>
    </w:p>
    <w:p w14:paraId="0E48772B">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仿宋_GB2312" w:hAnsi="宋体" w:eastAsia="仿宋_GB2312"/>
          <w:bCs/>
          <w:snapToGrid w:val="0"/>
          <w:sz w:val="32"/>
          <w:szCs w:val="32"/>
        </w:rPr>
      </w:pPr>
      <w:bookmarkStart w:id="2" w:name="_Toc14367_WPSOffice_Level1"/>
      <w:r>
        <w:rPr>
          <w:rFonts w:hint="eastAsia" w:ascii="仿宋_GB2312" w:hAnsi="宋体" w:eastAsia="仿宋_GB2312"/>
          <w:bCs/>
          <w:snapToGrid w:val="0"/>
          <w:sz w:val="32"/>
          <w:szCs w:val="32"/>
        </w:rPr>
        <w:t>鲁劳职院党〔2025〕32号</w:t>
      </w:r>
      <w:bookmarkEnd w:id="2"/>
    </w:p>
    <w:p w14:paraId="4B2BF064">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仿宋_GB2312" w:hAnsi="宋体" w:eastAsia="仿宋_GB2312"/>
          <w:bCs/>
          <w:snapToGrid w:val="0"/>
          <w:sz w:val="32"/>
          <w:szCs w:val="32"/>
        </w:rPr>
      </w:pPr>
      <w:bookmarkStart w:id="3" w:name="_Toc17989_WPSOffice_Level1"/>
      <w:r>
        <w:rPr>
          <w:rFonts w:hint="eastAsia" w:ascii="仿宋_GB2312" w:hAnsi="宋体" w:eastAsia="仿宋_GB2312"/>
          <w:bCs/>
          <w:snapToGrid w:val="0"/>
          <w:sz w:val="32"/>
          <w:szCs w:val="32"/>
          <w:lang w:eastAsia="zh-CN"/>
        </w:rPr>
        <w:t>（</w:t>
      </w:r>
      <w:r>
        <w:rPr>
          <w:rFonts w:hint="eastAsia" w:ascii="仿宋_GB2312" w:hAnsi="宋体" w:eastAsia="仿宋_GB2312"/>
          <w:bCs/>
          <w:snapToGrid w:val="0"/>
          <w:sz w:val="32"/>
          <w:szCs w:val="32"/>
        </w:rPr>
        <w:t>2025年7月9日印发</w:t>
      </w:r>
      <w:r>
        <w:rPr>
          <w:rFonts w:hint="eastAsia" w:ascii="仿宋_GB2312" w:hAnsi="宋体" w:eastAsia="仿宋_GB2312"/>
          <w:bCs/>
          <w:snapToGrid w:val="0"/>
          <w:sz w:val="32"/>
          <w:szCs w:val="32"/>
          <w:lang w:eastAsia="zh-CN"/>
        </w:rPr>
        <w:t>）</w:t>
      </w:r>
      <w:bookmarkEnd w:id="3"/>
    </w:p>
    <w:p w14:paraId="799C8089">
      <w:pPr>
        <w:pStyle w:val="10"/>
        <w:adjustRightInd w:val="0"/>
        <w:snapToGrid w:val="0"/>
        <w:spacing w:before="0" w:beforeAutospacing="0" w:after="0" w:afterAutospacing="0" w:line="560" w:lineRule="exact"/>
        <w:jc w:val="center"/>
        <w:rPr>
          <w:sz w:val="32"/>
          <w:szCs w:val="32"/>
        </w:rPr>
      </w:pPr>
      <w:bookmarkStart w:id="4" w:name="_Toc31444_WPSOffice_Level1"/>
      <w:r>
        <w:rPr>
          <w:rFonts w:hint="eastAsia" w:ascii="黑体" w:eastAsia="黑体" w:cs="黑体"/>
          <w:color w:val="000000"/>
          <w:sz w:val="32"/>
          <w:szCs w:val="32"/>
        </w:rPr>
        <w:t>第一章 工作性质与宗旨</w:t>
      </w:r>
      <w:bookmarkEnd w:id="4"/>
    </w:p>
    <w:p w14:paraId="6606A076">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ascii="仿宋_GB2312" w:hAnsi="微软雅黑" w:eastAsia="仿宋_GB2312" w:cs="仿宋_GB2312"/>
          <w:color w:val="000000"/>
          <w:sz w:val="32"/>
          <w:szCs w:val="32"/>
        </w:rPr>
      </w:pPr>
      <w:r>
        <w:rPr>
          <w:rStyle w:val="17"/>
          <w:rFonts w:hint="eastAsia" w:ascii="楷体_GB2312" w:hAnsi="微软雅黑" w:eastAsia="楷体_GB2312" w:cs="仿宋_GB2312"/>
          <w:b w:val="0"/>
          <w:color w:val="000000"/>
          <w:sz w:val="32"/>
          <w:szCs w:val="32"/>
        </w:rPr>
        <w:t>第一条</w:t>
      </w:r>
      <w:r>
        <w:rPr>
          <w:rStyle w:val="17"/>
          <w:rFonts w:ascii="仿宋_GB2312" w:hAnsi="微软雅黑" w:eastAsia="仿宋_GB2312" w:cs="仿宋_GB2312"/>
          <w:color w:val="000000"/>
          <w:sz w:val="32"/>
          <w:szCs w:val="32"/>
        </w:rPr>
        <w:t> </w:t>
      </w:r>
      <w:r>
        <w:rPr>
          <w:rStyle w:val="17"/>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pacing w:val="-11"/>
          <w:sz w:val="32"/>
          <w:szCs w:val="32"/>
        </w:rPr>
        <w:t>为进一步加强对学生工作的</w:t>
      </w:r>
      <w:r>
        <w:rPr>
          <w:rFonts w:hint="eastAsia" w:ascii="仿宋_GB2312" w:hAnsi="仿宋_GB2312" w:eastAsia="仿宋_GB2312" w:cs="仿宋_GB2312"/>
          <w:color w:val="000000"/>
          <w:spacing w:val="-11"/>
          <w:sz w:val="32"/>
          <w:szCs w:val="32"/>
          <w:lang w:val="en-US" w:eastAsia="zh-CN"/>
        </w:rPr>
        <w:t>领导</w:t>
      </w:r>
      <w:r>
        <w:rPr>
          <w:rFonts w:hint="eastAsia" w:ascii="仿宋_GB2312" w:hAnsi="仿宋_GB2312" w:eastAsia="仿宋_GB2312" w:cs="仿宋_GB2312"/>
          <w:color w:val="000000"/>
          <w:spacing w:val="-11"/>
          <w:sz w:val="32"/>
          <w:szCs w:val="32"/>
        </w:rPr>
        <w:t>，提高学生工作决策的科学性，促进学生工作的规范化建设，</w:t>
      </w:r>
      <w:r>
        <w:rPr>
          <w:rFonts w:hint="eastAsia" w:ascii="仿宋_GB2312" w:hAnsi="仿宋_GB2312" w:eastAsia="仿宋_GB2312" w:cs="仿宋_GB2312"/>
          <w:color w:val="000000"/>
          <w:spacing w:val="-11"/>
          <w:sz w:val="32"/>
          <w:szCs w:val="32"/>
          <w:lang w:val="en-US" w:eastAsia="zh-CN"/>
        </w:rPr>
        <w:t>进一步</w:t>
      </w:r>
      <w:r>
        <w:rPr>
          <w:rFonts w:hint="eastAsia" w:ascii="仿宋_GB2312" w:hAnsi="仿宋_GB2312" w:eastAsia="仿宋_GB2312" w:cs="仿宋_GB2312"/>
          <w:color w:val="000000"/>
          <w:spacing w:val="-11"/>
          <w:sz w:val="32"/>
          <w:szCs w:val="32"/>
        </w:rPr>
        <w:t>构建“三全育人”格局，特制定本办法。</w:t>
      </w:r>
    </w:p>
    <w:p w14:paraId="5C261625">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ascii="仿宋_GB2312" w:hAnsi="微软雅黑" w:eastAsia="仿宋_GB2312" w:cs="仿宋_GB2312"/>
          <w:color w:val="000000"/>
          <w:spacing w:val="-11"/>
          <w:sz w:val="32"/>
          <w:szCs w:val="32"/>
        </w:rPr>
      </w:pPr>
      <w:r>
        <w:rPr>
          <w:rStyle w:val="17"/>
          <w:rFonts w:ascii="楷体_GB2312" w:hAnsi="微软雅黑" w:eastAsia="楷体_GB2312" w:cs="仿宋_GB2312"/>
          <w:b w:val="0"/>
          <w:color w:val="000000"/>
          <w:sz w:val="32"/>
          <w:szCs w:val="32"/>
        </w:rPr>
        <w:t>第二条</w:t>
      </w:r>
      <w:r>
        <w:rPr>
          <w:rStyle w:val="17"/>
          <w:rFonts w:ascii="仿宋_GB2312" w:hAnsi="微软雅黑" w:eastAsia="仿宋_GB2312" w:cs="仿宋_GB2312"/>
          <w:color w:val="000000"/>
          <w:sz w:val="32"/>
          <w:szCs w:val="32"/>
        </w:rPr>
        <w:t>  </w:t>
      </w:r>
      <w:r>
        <w:rPr>
          <w:rFonts w:hint="eastAsia" w:ascii="仿宋_GB2312" w:hAnsi="仿宋_GB2312" w:eastAsia="仿宋_GB2312" w:cs="仿宋_GB2312"/>
          <w:color w:val="000000"/>
          <w:spacing w:val="-11"/>
          <w:sz w:val="32"/>
          <w:szCs w:val="32"/>
        </w:rPr>
        <w:t>山东劳动职业技术学院学生工作委员会是我院学生工作的组织、协调、议事机构，在学院党委的统一领导下，认真贯彻落实党的教育方针，坚持社会主义办学方向，落实立德树人根本任务，以学生为中心，全面统筹协调我院大学生思想政治教育、管理和服务工作。</w:t>
      </w:r>
    </w:p>
    <w:p w14:paraId="3180D7D0">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hint="eastAsia" w:ascii="仿宋_GB2312" w:hAnsi="宋体" w:eastAsia="仿宋_GB2312" w:cs="Times New Roman"/>
          <w:bCs/>
          <w:snapToGrid w:val="0"/>
          <w:kern w:val="2"/>
          <w:sz w:val="32"/>
          <w:szCs w:val="32"/>
          <w:lang w:val="en-US" w:eastAsia="zh-CN" w:bidi="ar-SA"/>
        </w:rPr>
      </w:pPr>
      <w:r>
        <w:rPr>
          <w:rStyle w:val="17"/>
          <w:rFonts w:hint="eastAsia" w:ascii="楷体_GB2312" w:hAnsi="微软雅黑" w:eastAsia="楷体_GB2312" w:cs="仿宋_GB2312"/>
          <w:b w:val="0"/>
          <w:color w:val="000000"/>
          <w:sz w:val="32"/>
          <w:szCs w:val="32"/>
          <w:lang w:val="en-US" w:eastAsia="zh-CN"/>
        </w:rPr>
        <w:t>第三条</w:t>
      </w:r>
      <w:r>
        <w:rPr>
          <w:rFonts w:hint="eastAsia" w:ascii="仿宋_GB2312" w:hAnsi="宋体" w:eastAsia="仿宋_GB2312" w:cs="Times New Roman"/>
          <w:bCs/>
          <w:snapToGrid w:val="0"/>
          <w:kern w:val="2"/>
          <w:sz w:val="32"/>
          <w:szCs w:val="32"/>
          <w:lang w:val="en-US" w:eastAsia="zh-CN" w:bidi="ar-SA"/>
        </w:rPr>
        <w:t xml:space="preserve">  学生工作委员会的宗旨是以习近平新时代中国特色社会主义思想为指导，认真贯彻落实党的教育方针，落实立德树人根本任务，培养德智体美劳全面发展的社会主义建设者和接班人。</w:t>
      </w:r>
    </w:p>
    <w:p w14:paraId="331D78ED">
      <w:pPr>
        <w:pStyle w:val="10"/>
        <w:adjustRightInd w:val="0"/>
        <w:snapToGrid w:val="0"/>
        <w:spacing w:before="0" w:beforeAutospacing="0" w:after="0" w:afterAutospacing="0" w:line="560" w:lineRule="exact"/>
        <w:jc w:val="center"/>
        <w:rPr>
          <w:rFonts w:ascii="黑体" w:eastAsia="黑体" w:cs="黑体"/>
          <w:color w:val="000000"/>
          <w:sz w:val="32"/>
          <w:szCs w:val="32"/>
        </w:rPr>
      </w:pPr>
      <w:bookmarkStart w:id="5" w:name="_Toc16464_WPSOffice_Level1"/>
      <w:r>
        <w:rPr>
          <w:rFonts w:hint="eastAsia" w:ascii="黑体" w:eastAsia="黑体" w:cs="黑体"/>
          <w:color w:val="000000"/>
          <w:sz w:val="32"/>
          <w:szCs w:val="32"/>
        </w:rPr>
        <w:t>第二章 组织机构</w:t>
      </w:r>
      <w:bookmarkEnd w:id="5"/>
    </w:p>
    <w:p w14:paraId="1DDA3055">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ascii="仿宋_GB2312" w:hAnsi="微软雅黑" w:eastAsia="仿宋_GB2312" w:cs="仿宋_GB2312"/>
          <w:color w:val="000000"/>
          <w:sz w:val="32"/>
          <w:szCs w:val="32"/>
        </w:rPr>
      </w:pPr>
      <w:r>
        <w:rPr>
          <w:rStyle w:val="17"/>
          <w:rFonts w:ascii="楷体_GB2312" w:hAnsi="微软雅黑" w:eastAsia="楷体_GB2312" w:cs="Times New Roman"/>
          <w:b w:val="0"/>
          <w:bCs w:val="0"/>
          <w:color w:val="000000"/>
          <w:kern w:val="2"/>
          <w:sz w:val="32"/>
        </w:rPr>
        <w:t>第</w:t>
      </w:r>
      <w:r>
        <w:rPr>
          <w:rStyle w:val="17"/>
          <w:rFonts w:hint="eastAsia" w:ascii="楷体_GB2312" w:hAnsi="微软雅黑" w:eastAsia="楷体_GB2312" w:cs="Times New Roman"/>
          <w:b w:val="0"/>
          <w:bCs w:val="0"/>
          <w:color w:val="000000"/>
          <w:kern w:val="2"/>
          <w:sz w:val="32"/>
        </w:rPr>
        <w:t>四</w:t>
      </w:r>
      <w:r>
        <w:rPr>
          <w:rStyle w:val="17"/>
          <w:rFonts w:ascii="楷体_GB2312" w:hAnsi="微软雅黑" w:eastAsia="楷体_GB2312" w:cs="Times New Roman"/>
          <w:b w:val="0"/>
          <w:bCs w:val="0"/>
          <w:color w:val="000000"/>
          <w:kern w:val="2"/>
          <w:sz w:val="32"/>
        </w:rPr>
        <w:t>条</w:t>
      </w:r>
      <w:r>
        <w:rPr>
          <w:rStyle w:val="17"/>
          <w:rFonts w:ascii="仿宋_GB2312" w:hAnsi="微软雅黑" w:eastAsia="仿宋_GB2312" w:cs="仿宋_GB2312"/>
          <w:color w:val="000000"/>
          <w:sz w:val="32"/>
          <w:szCs w:val="32"/>
        </w:rPr>
        <w:t xml:space="preserve">  </w:t>
      </w:r>
      <w:r>
        <w:rPr>
          <w:rFonts w:hint="eastAsia" w:ascii="仿宋_GB2312" w:hAnsi="仿宋_GB2312" w:eastAsia="仿宋_GB2312" w:cs="仿宋_GB2312"/>
          <w:color w:val="000000"/>
          <w:spacing w:val="-11"/>
          <w:sz w:val="32"/>
          <w:szCs w:val="32"/>
        </w:rPr>
        <w:t>学生工作委员会设主任1人，由分管学生工作的院领导担任。成员由学生工作处、团委、教务处、招生就业处、财务资产处、安全保卫处等与学生工作相关的职能部门负责人、系部学生工作负责人、辅导员代表和学生会轮值主席组成。</w:t>
      </w:r>
    </w:p>
    <w:p w14:paraId="5411254C">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hint="eastAsia" w:ascii="仿宋_GB2312" w:hAnsi="仿宋_GB2312" w:eastAsia="仿宋_GB2312" w:cs="仿宋_GB2312"/>
          <w:color w:val="000000"/>
          <w:spacing w:val="-11"/>
          <w:sz w:val="32"/>
          <w:szCs w:val="32"/>
        </w:rPr>
      </w:pPr>
      <w:r>
        <w:rPr>
          <w:rStyle w:val="17"/>
          <w:rFonts w:ascii="楷体_GB2312" w:hAnsi="微软雅黑" w:eastAsia="楷体_GB2312" w:cs="Times New Roman"/>
          <w:b w:val="0"/>
          <w:bCs w:val="0"/>
          <w:color w:val="000000"/>
          <w:kern w:val="2"/>
          <w:sz w:val="32"/>
        </w:rPr>
        <w:t>第五条</w:t>
      </w:r>
      <w:r>
        <w:rPr>
          <w:rStyle w:val="17"/>
          <w:rFonts w:ascii="仿宋_GB2312" w:hAnsi="微软雅黑" w:eastAsia="仿宋_GB2312" w:cs="仿宋_GB2312"/>
          <w:color w:val="000000"/>
          <w:sz w:val="32"/>
          <w:szCs w:val="32"/>
        </w:rPr>
        <w:t xml:space="preserve">  </w:t>
      </w:r>
      <w:r>
        <w:rPr>
          <w:rFonts w:hint="eastAsia" w:ascii="仿宋_GB2312" w:hAnsi="仿宋_GB2312" w:eastAsia="仿宋_GB2312" w:cs="仿宋_GB2312"/>
          <w:color w:val="000000"/>
          <w:spacing w:val="-11"/>
          <w:sz w:val="32"/>
          <w:szCs w:val="32"/>
        </w:rPr>
        <w:t>学生工作委员会下设秘书处，负责处理学生工作委员会的日常工作；秘书处设在学生工作处，学生工作处负责人兼任秘书长。</w:t>
      </w:r>
    </w:p>
    <w:p w14:paraId="75771658">
      <w:pPr>
        <w:pStyle w:val="10"/>
        <w:adjustRightInd w:val="0"/>
        <w:snapToGrid w:val="0"/>
        <w:spacing w:before="0" w:beforeAutospacing="0" w:after="0" w:afterAutospacing="0" w:line="560" w:lineRule="exact"/>
        <w:jc w:val="center"/>
        <w:rPr>
          <w:rFonts w:ascii="黑体" w:eastAsia="黑体" w:cs="黑体"/>
          <w:color w:val="000000"/>
          <w:sz w:val="32"/>
          <w:szCs w:val="32"/>
        </w:rPr>
      </w:pPr>
      <w:bookmarkStart w:id="6" w:name="_Toc1489_WPSOffice_Level1"/>
      <w:r>
        <w:rPr>
          <w:rFonts w:hint="eastAsia" w:ascii="黑体" w:eastAsia="黑体" w:cs="黑体"/>
          <w:color w:val="000000"/>
          <w:sz w:val="32"/>
          <w:szCs w:val="32"/>
        </w:rPr>
        <w:t>第三章 工作职责</w:t>
      </w:r>
      <w:bookmarkEnd w:id="6"/>
    </w:p>
    <w:p w14:paraId="4EF7CC68">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hint="eastAsia" w:ascii="仿宋_GB2312" w:hAnsi="仿宋_GB2312" w:eastAsia="仿宋_GB2312" w:cs="仿宋_GB2312"/>
          <w:color w:val="000000"/>
          <w:spacing w:val="-11"/>
          <w:sz w:val="32"/>
          <w:szCs w:val="32"/>
        </w:rPr>
      </w:pPr>
      <w:r>
        <w:rPr>
          <w:rStyle w:val="17"/>
          <w:rFonts w:ascii="楷体_GB2312" w:hAnsi="微软雅黑" w:eastAsia="楷体_GB2312" w:cs="Times New Roman"/>
          <w:b w:val="0"/>
          <w:bCs w:val="0"/>
          <w:color w:val="000000"/>
          <w:kern w:val="2"/>
          <w:sz w:val="32"/>
        </w:rPr>
        <w:t>第六条</w:t>
      </w:r>
      <w:r>
        <w:rPr>
          <w:rStyle w:val="17"/>
          <w:rFonts w:ascii="仿宋_GB2312" w:hAnsi="微软雅黑" w:eastAsia="仿宋_GB2312" w:cs="仿宋_GB2312"/>
          <w:color w:val="000000"/>
          <w:spacing w:val="11"/>
          <w:sz w:val="32"/>
          <w:szCs w:val="32"/>
        </w:rPr>
        <w:t xml:space="preserve"> </w:t>
      </w:r>
      <w:r>
        <w:rPr>
          <w:rFonts w:hint="eastAsia" w:ascii="仿宋_GB2312" w:hAnsi="仿宋_GB2312" w:eastAsia="仿宋_GB2312" w:cs="仿宋_GB2312"/>
          <w:color w:val="000000"/>
          <w:spacing w:val="-11"/>
          <w:sz w:val="32"/>
          <w:szCs w:val="32"/>
        </w:rPr>
        <w:t>学生工作委员会的职责：</w:t>
      </w:r>
    </w:p>
    <w:p w14:paraId="78627371">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596" w:firstLineChars="200"/>
        <w:jc w:val="both"/>
        <w:textAlignment w:val="baseline"/>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（一）坚持立德树人根本任务，贯彻落实中央、省委和学校关于加强和改进大学生思想政治工作的方针政策和工作部署；</w:t>
      </w:r>
    </w:p>
    <w:p w14:paraId="15870AC9">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596" w:firstLineChars="200"/>
        <w:jc w:val="both"/>
        <w:textAlignment w:val="baseline"/>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（二）落实学院学生工作总体部署，指导、组织、协调学校重要学生工作和重大学生活动;</w:t>
      </w:r>
    </w:p>
    <w:p w14:paraId="798B40BA">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596" w:firstLineChars="200"/>
        <w:jc w:val="both"/>
        <w:textAlignment w:val="baseline"/>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（三）处理学院党委交办的其它事宜。</w:t>
      </w:r>
    </w:p>
    <w:p w14:paraId="300EB080">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596" w:firstLineChars="200"/>
        <w:jc w:val="both"/>
        <w:textAlignment w:val="baseline"/>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第七条  学生工作委员会会议讨论决定以下事项：</w:t>
      </w:r>
    </w:p>
    <w:p w14:paraId="4968921F">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596" w:firstLineChars="200"/>
        <w:jc w:val="both"/>
        <w:textAlignment w:val="baseline"/>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（一）年度学生工作规划、工作计划、工作要点；</w:t>
      </w:r>
    </w:p>
    <w:p w14:paraId="7C538E0F">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596" w:firstLineChars="200"/>
        <w:jc w:val="both"/>
        <w:textAlignment w:val="baseline"/>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 xml:space="preserve">（二）学生工作常规性办法、措施、细则等； </w:t>
      </w:r>
    </w:p>
    <w:p w14:paraId="7F16F172">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596" w:firstLineChars="200"/>
        <w:jc w:val="both"/>
        <w:textAlignment w:val="baseline"/>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（三）辅导员（班主任）队伍建设、学生思想政治教育与日常管理、评奖评优、学生资助、违纪处理、心理健康教育、宿舍管理、突发事件处理、学生入学毕业等方面工作。</w:t>
      </w:r>
    </w:p>
    <w:p w14:paraId="20A52923">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sz w:val="32"/>
          <w:szCs w:val="32"/>
        </w:rPr>
      </w:pPr>
      <w:r>
        <w:rPr>
          <w:rStyle w:val="17"/>
          <w:rFonts w:ascii="楷体_GB2312" w:hAnsi="微软雅黑" w:eastAsia="楷体_GB2312" w:cs="Times New Roman"/>
          <w:b w:val="0"/>
          <w:bCs w:val="0"/>
          <w:color w:val="000000"/>
          <w:kern w:val="2"/>
          <w:sz w:val="32"/>
        </w:rPr>
        <w:t>第八条</w:t>
      </w:r>
      <w:r>
        <w:rPr>
          <w:rStyle w:val="17"/>
          <w:rFonts w:ascii="仿宋_GB2312" w:hAnsi="微软雅黑" w:eastAsia="仿宋_GB2312" w:cs="仿宋_GB2312"/>
          <w:color w:val="000000"/>
          <w:spacing w:val="11"/>
          <w:sz w:val="32"/>
          <w:szCs w:val="32"/>
        </w:rPr>
        <w:t xml:space="preserve"> </w:t>
      </w:r>
      <w:r>
        <w:rPr>
          <w:rFonts w:hint="eastAsia" w:ascii="仿宋_GB2312" w:hAnsi="仿宋_GB2312" w:eastAsia="仿宋_GB2312" w:cs="仿宋_GB2312"/>
          <w:color w:val="000000"/>
          <w:spacing w:val="-11"/>
          <w:sz w:val="32"/>
          <w:szCs w:val="32"/>
        </w:rPr>
        <w:t>学生评优评奖、特困救助、勤工助学、重大违纪等事项，由学生工作委员会会议审议后，须报院长办公会或党委会审定。 </w:t>
      </w:r>
    </w:p>
    <w:p w14:paraId="317E475E">
      <w:pPr>
        <w:pStyle w:val="10"/>
        <w:adjustRightInd w:val="0"/>
        <w:snapToGrid w:val="0"/>
        <w:spacing w:before="0" w:beforeAutospacing="0" w:after="0" w:afterAutospacing="0" w:line="560" w:lineRule="exact"/>
        <w:jc w:val="center"/>
        <w:rPr>
          <w:rFonts w:ascii="黑体" w:eastAsia="黑体" w:cs="黑体"/>
          <w:color w:val="000000"/>
          <w:sz w:val="32"/>
          <w:szCs w:val="32"/>
        </w:rPr>
      </w:pPr>
      <w:bookmarkStart w:id="7" w:name="_Toc29983_WPSOffice_Level1"/>
      <w:r>
        <w:rPr>
          <w:rFonts w:hint="eastAsia" w:ascii="黑体" w:eastAsia="黑体" w:cs="黑体"/>
          <w:color w:val="000000"/>
          <w:sz w:val="32"/>
          <w:szCs w:val="32"/>
        </w:rPr>
        <w:t>第四章 议事规则</w:t>
      </w:r>
      <w:bookmarkEnd w:id="7"/>
    </w:p>
    <w:p w14:paraId="1C37C3E1">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sz w:val="32"/>
          <w:szCs w:val="32"/>
        </w:rPr>
      </w:pPr>
      <w:r>
        <w:rPr>
          <w:rStyle w:val="17"/>
          <w:rFonts w:ascii="楷体_GB2312" w:hAnsi="微软雅黑" w:eastAsia="楷体_GB2312" w:cs="Times New Roman"/>
          <w:b w:val="0"/>
          <w:bCs w:val="0"/>
          <w:color w:val="000000"/>
          <w:kern w:val="2"/>
          <w:sz w:val="32"/>
        </w:rPr>
        <w:t>第九条</w:t>
      </w:r>
      <w:r>
        <w:rPr>
          <w:rFonts w:ascii="仿宋_GB2312" w:hAnsi="微软雅黑" w:eastAsia="仿宋_GB2312" w:cs="仿宋_GB2312"/>
          <w:color w:val="000000"/>
          <w:sz w:val="32"/>
          <w:szCs w:val="32"/>
        </w:rPr>
        <w:t xml:space="preserve">  </w:t>
      </w:r>
      <w:r>
        <w:rPr>
          <w:rFonts w:hint="eastAsia" w:ascii="仿宋_GB2312" w:hAnsi="仿宋_GB2312" w:eastAsia="仿宋_GB2312" w:cs="仿宋_GB2312"/>
          <w:color w:val="000000"/>
          <w:spacing w:val="-11"/>
          <w:sz w:val="32"/>
          <w:szCs w:val="32"/>
        </w:rPr>
        <w:t>学生工作委员会按照职责范围开展工作。学生工作委员会会议议题由秘书处收集，报主任同意后确定。</w:t>
      </w:r>
      <w:r>
        <w:rPr>
          <w:rFonts w:hint="eastAsia" w:ascii="微软雅黑" w:hAnsi="微软雅黑" w:eastAsia="微软雅黑" w:cs="微软雅黑"/>
          <w:color w:val="333333"/>
          <w:sz w:val="32"/>
          <w:szCs w:val="32"/>
        </w:rPr>
        <w:t> </w:t>
      </w:r>
    </w:p>
    <w:p w14:paraId="04D6A7B1">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sz w:val="32"/>
          <w:szCs w:val="32"/>
        </w:rPr>
      </w:pPr>
      <w:r>
        <w:rPr>
          <w:rStyle w:val="17"/>
          <w:rFonts w:ascii="楷体_GB2312" w:hAnsi="微软雅黑" w:eastAsia="楷体_GB2312" w:cs="Times New Roman"/>
          <w:b w:val="0"/>
          <w:bCs w:val="0"/>
          <w:color w:val="000000"/>
          <w:kern w:val="2"/>
          <w:sz w:val="32"/>
        </w:rPr>
        <w:t>第十条</w:t>
      </w:r>
      <w:r>
        <w:rPr>
          <w:rStyle w:val="17"/>
          <w:rFonts w:ascii="仿宋_GB2312" w:hAnsi="微软雅黑" w:eastAsia="仿宋_GB2312" w:cs="仿宋_GB2312"/>
          <w:color w:val="000000"/>
          <w:sz w:val="32"/>
          <w:szCs w:val="32"/>
        </w:rPr>
        <w:t xml:space="preserve">  </w:t>
      </w:r>
      <w:r>
        <w:rPr>
          <w:rFonts w:hint="eastAsia" w:ascii="仿宋_GB2312" w:hAnsi="仿宋_GB2312" w:eastAsia="仿宋_GB2312" w:cs="仿宋_GB2312"/>
          <w:color w:val="000000"/>
          <w:spacing w:val="-11"/>
          <w:sz w:val="32"/>
          <w:szCs w:val="32"/>
        </w:rPr>
        <w:t>学生工作委员会会议由主任主持，或委托秘书长主持。学生工作委员会会议须三分之二(含三分之二)以上委员参加方能召开。在讨论或决定某些议题时，如有需要，可邀请其他有关职能部门负责人列席参加。</w:t>
      </w:r>
    </w:p>
    <w:p w14:paraId="58C75402">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sz w:val="32"/>
          <w:szCs w:val="32"/>
        </w:rPr>
      </w:pPr>
      <w:r>
        <w:rPr>
          <w:rStyle w:val="17"/>
          <w:rFonts w:ascii="楷体_GB2312" w:hAnsi="微软雅黑" w:eastAsia="楷体_GB2312" w:cs="Times New Roman"/>
          <w:b w:val="0"/>
          <w:bCs w:val="0"/>
          <w:color w:val="000000"/>
          <w:kern w:val="2"/>
          <w:sz w:val="32"/>
        </w:rPr>
        <w:t>第十一条</w:t>
      </w:r>
      <w:r>
        <w:rPr>
          <w:rStyle w:val="17"/>
          <w:rFonts w:ascii="仿宋_GB2312" w:hAnsi="微软雅黑" w:eastAsia="仿宋_GB2312" w:cs="仿宋_GB2312"/>
          <w:color w:val="000000"/>
          <w:sz w:val="32"/>
          <w:szCs w:val="32"/>
        </w:rPr>
        <w:t xml:space="preserve">  </w:t>
      </w:r>
      <w:r>
        <w:rPr>
          <w:rFonts w:hint="eastAsia" w:ascii="仿宋_GB2312" w:hAnsi="仿宋_GB2312" w:eastAsia="仿宋_GB2312" w:cs="仿宋_GB2312"/>
          <w:color w:val="000000"/>
          <w:spacing w:val="-11"/>
          <w:sz w:val="32"/>
          <w:szCs w:val="32"/>
        </w:rPr>
        <w:t>学生工作委员会议事决策实行民主集中制、少数服从多数的原则。根据审议内容，必要时可邀请相关人员列席会议。</w:t>
      </w:r>
      <w:r>
        <w:rPr>
          <w:rFonts w:hint="eastAsia" w:ascii="微软雅黑" w:hAnsi="微软雅黑" w:eastAsia="微软雅黑" w:cs="微软雅黑"/>
          <w:color w:val="333333"/>
          <w:sz w:val="32"/>
          <w:szCs w:val="32"/>
        </w:rPr>
        <w:t> </w:t>
      </w:r>
    </w:p>
    <w:p w14:paraId="2AD741FA">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sz w:val="32"/>
          <w:szCs w:val="32"/>
        </w:rPr>
      </w:pPr>
      <w:r>
        <w:rPr>
          <w:rStyle w:val="17"/>
          <w:rFonts w:ascii="楷体_GB2312" w:hAnsi="微软雅黑" w:eastAsia="楷体_GB2312" w:cs="Times New Roman"/>
          <w:b w:val="0"/>
          <w:bCs w:val="0"/>
          <w:color w:val="000000"/>
          <w:kern w:val="2"/>
          <w:sz w:val="32"/>
        </w:rPr>
        <w:t>第十二条</w:t>
      </w:r>
      <w:r>
        <w:rPr>
          <w:rStyle w:val="17"/>
          <w:rFonts w:ascii="仿宋_GB2312" w:hAnsi="微软雅黑" w:eastAsia="仿宋_GB2312" w:cs="仿宋_GB2312"/>
          <w:color w:val="000000"/>
          <w:spacing w:val="11"/>
          <w:sz w:val="32"/>
          <w:szCs w:val="32"/>
        </w:rPr>
        <w:t> </w:t>
      </w:r>
      <w:r>
        <w:rPr>
          <w:rFonts w:hint="eastAsia" w:ascii="仿宋_GB2312" w:hAnsi="仿宋_GB2312" w:eastAsia="仿宋_GB2312" w:cs="仿宋_GB2312"/>
          <w:color w:val="000000"/>
          <w:spacing w:val="-11"/>
          <w:sz w:val="32"/>
          <w:szCs w:val="32"/>
        </w:rPr>
        <w:t>学生工作委员会作出的相关决议，需要学校相关职能部门或系部处理的，应及时送达相关职能部门或系部；重要事项的处理意见建议，应及时报院长办公会或党委常委会研究决定。 </w:t>
      </w:r>
    </w:p>
    <w:p w14:paraId="166C6A3D">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hint="eastAsia" w:ascii="仿宋_GB2312" w:hAnsi="仿宋_GB2312" w:eastAsia="仿宋_GB2312" w:cs="仿宋_GB2312"/>
          <w:color w:val="000000"/>
          <w:spacing w:val="-11"/>
          <w:sz w:val="32"/>
          <w:szCs w:val="32"/>
        </w:rPr>
      </w:pPr>
      <w:r>
        <w:rPr>
          <w:rStyle w:val="17"/>
          <w:rFonts w:ascii="楷体_GB2312" w:hAnsi="微软雅黑" w:eastAsia="楷体_GB2312" w:cs="Times New Roman"/>
          <w:b w:val="0"/>
          <w:bCs w:val="0"/>
          <w:color w:val="000000"/>
          <w:kern w:val="2"/>
          <w:sz w:val="32"/>
        </w:rPr>
        <w:t>第十</w:t>
      </w:r>
      <w:r>
        <w:rPr>
          <w:rStyle w:val="17"/>
          <w:rFonts w:hint="eastAsia" w:ascii="楷体_GB2312" w:hAnsi="微软雅黑" w:eastAsia="楷体_GB2312" w:cs="Times New Roman"/>
          <w:b w:val="0"/>
          <w:bCs w:val="0"/>
          <w:color w:val="000000"/>
          <w:kern w:val="2"/>
          <w:sz w:val="32"/>
        </w:rPr>
        <w:t>三</w:t>
      </w:r>
      <w:r>
        <w:rPr>
          <w:rStyle w:val="17"/>
          <w:rFonts w:ascii="楷体_GB2312" w:hAnsi="微软雅黑" w:eastAsia="楷体_GB2312" w:cs="Times New Roman"/>
          <w:b w:val="0"/>
          <w:bCs w:val="0"/>
          <w:color w:val="000000"/>
          <w:kern w:val="2"/>
          <w:sz w:val="32"/>
        </w:rPr>
        <w:t>条</w:t>
      </w:r>
      <w:r>
        <w:rPr>
          <w:rStyle w:val="17"/>
          <w:rFonts w:ascii="仿宋_GB2312" w:hAnsi="微软雅黑" w:eastAsia="仿宋_GB2312" w:cs="仿宋_GB2312"/>
          <w:color w:val="000000"/>
          <w:sz w:val="32"/>
          <w:szCs w:val="32"/>
        </w:rPr>
        <w:t> </w:t>
      </w:r>
      <w:r>
        <w:rPr>
          <w:rFonts w:hint="eastAsia" w:ascii="仿宋_GB2312" w:hAnsi="仿宋_GB2312" w:eastAsia="仿宋_GB2312" w:cs="仿宋_GB2312"/>
          <w:color w:val="000000"/>
          <w:spacing w:val="-11"/>
          <w:sz w:val="32"/>
          <w:szCs w:val="32"/>
        </w:rPr>
        <w:t>学生工作委员会一般每学期召开2-3次会议，特殊情况可临时召开。学生工作委员会全体会议未召开期间，日常性工作由学生工作委员会秘书处研究并提出建议，报学生工作委员会主任审议。 </w:t>
      </w:r>
    </w:p>
    <w:p w14:paraId="72B1EA97">
      <w:pPr>
        <w:pStyle w:val="10"/>
        <w:adjustRightInd w:val="0"/>
        <w:snapToGrid w:val="0"/>
        <w:spacing w:before="0" w:beforeAutospacing="0" w:after="0" w:afterAutospacing="0" w:line="560" w:lineRule="exact"/>
        <w:jc w:val="center"/>
        <w:rPr>
          <w:rFonts w:ascii="黑体" w:eastAsia="黑体" w:cs="黑体"/>
          <w:color w:val="000000"/>
          <w:sz w:val="32"/>
          <w:szCs w:val="32"/>
        </w:rPr>
      </w:pPr>
      <w:bookmarkStart w:id="8" w:name="_Toc8880_WPSOffice_Level1"/>
      <w:r>
        <w:rPr>
          <w:rFonts w:hint="eastAsia" w:ascii="黑体" w:eastAsia="黑体" w:cs="黑体"/>
          <w:color w:val="000000"/>
          <w:sz w:val="32"/>
          <w:szCs w:val="32"/>
        </w:rPr>
        <w:t>第五章 附则</w:t>
      </w:r>
      <w:bookmarkEnd w:id="8"/>
    </w:p>
    <w:p w14:paraId="7965EFAD">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ascii="仿宋_GB2312" w:hAnsi="微软雅黑" w:eastAsia="仿宋_GB2312" w:cs="仿宋_GB2312"/>
          <w:color w:val="000000"/>
          <w:sz w:val="32"/>
          <w:szCs w:val="32"/>
        </w:rPr>
      </w:pPr>
      <w:r>
        <w:rPr>
          <w:rStyle w:val="17"/>
          <w:rFonts w:ascii="楷体_GB2312" w:hAnsi="微软雅黑" w:eastAsia="楷体_GB2312" w:cs="Times New Roman"/>
          <w:b w:val="0"/>
          <w:bCs w:val="0"/>
          <w:color w:val="000000"/>
          <w:kern w:val="2"/>
          <w:sz w:val="32"/>
        </w:rPr>
        <w:t>第十</w:t>
      </w:r>
      <w:r>
        <w:rPr>
          <w:rStyle w:val="17"/>
          <w:rFonts w:hint="eastAsia" w:ascii="楷体_GB2312" w:hAnsi="微软雅黑" w:eastAsia="楷体_GB2312" w:cs="Times New Roman"/>
          <w:b w:val="0"/>
          <w:bCs w:val="0"/>
          <w:color w:val="000000"/>
          <w:kern w:val="2"/>
          <w:sz w:val="32"/>
        </w:rPr>
        <w:t>四</w:t>
      </w:r>
      <w:r>
        <w:rPr>
          <w:rStyle w:val="17"/>
          <w:rFonts w:ascii="楷体_GB2312" w:hAnsi="微软雅黑" w:eastAsia="楷体_GB2312" w:cs="Times New Roman"/>
          <w:b w:val="0"/>
          <w:bCs w:val="0"/>
          <w:color w:val="000000"/>
          <w:kern w:val="2"/>
          <w:sz w:val="32"/>
        </w:rPr>
        <w:t>条</w:t>
      </w:r>
      <w:r>
        <w:rPr>
          <w:rFonts w:ascii="仿宋_GB2312" w:hAnsi="微软雅黑" w:eastAsia="仿宋_GB2312" w:cs="仿宋_GB2312"/>
          <w:color w:val="000000"/>
          <w:sz w:val="32"/>
          <w:szCs w:val="32"/>
        </w:rPr>
        <w:t> </w:t>
      </w:r>
      <w:r>
        <w:rPr>
          <w:rStyle w:val="17"/>
          <w:rFonts w:ascii="仿宋_GB2312" w:hAnsi="微软雅黑" w:eastAsia="仿宋_GB2312" w:cs="仿宋_GB2312"/>
          <w:color w:val="000000"/>
          <w:sz w:val="32"/>
          <w:szCs w:val="32"/>
        </w:rPr>
        <w:t> </w:t>
      </w:r>
      <w:r>
        <w:rPr>
          <w:rFonts w:hint="eastAsia" w:ascii="仿宋_GB2312" w:hAnsi="仿宋_GB2312" w:eastAsia="仿宋_GB2312" w:cs="仿宋_GB2312"/>
          <w:color w:val="000000"/>
          <w:spacing w:val="-11"/>
          <w:sz w:val="32"/>
          <w:szCs w:val="32"/>
        </w:rPr>
        <w:t>本办法由学生工作委员会秘书处负责解释。</w:t>
      </w:r>
    </w:p>
    <w:p w14:paraId="562AD309">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72" w:firstLineChars="200"/>
        <w:jc w:val="both"/>
        <w:textAlignment w:val="baseline"/>
        <w:rPr>
          <w:rFonts w:ascii="仿宋_GB2312" w:hAnsi="微软雅黑" w:eastAsia="仿宋_GB2312" w:cs="仿宋_GB2312"/>
          <w:color w:val="000000"/>
          <w:sz w:val="32"/>
          <w:szCs w:val="32"/>
        </w:rPr>
      </w:pPr>
      <w:r>
        <w:rPr>
          <w:rStyle w:val="17"/>
          <w:rFonts w:ascii="楷体_GB2312" w:hAnsi="微软雅黑" w:eastAsia="楷体_GB2312" w:cs="Times New Roman"/>
          <w:b w:val="0"/>
          <w:bCs w:val="0"/>
          <w:color w:val="000000"/>
          <w:kern w:val="2"/>
          <w:sz w:val="32"/>
        </w:rPr>
        <w:t>第十</w:t>
      </w:r>
      <w:r>
        <w:rPr>
          <w:rStyle w:val="17"/>
          <w:rFonts w:hint="eastAsia" w:ascii="楷体_GB2312" w:hAnsi="微软雅黑" w:eastAsia="楷体_GB2312" w:cs="Times New Roman"/>
          <w:b w:val="0"/>
          <w:bCs w:val="0"/>
          <w:color w:val="000000"/>
          <w:kern w:val="2"/>
          <w:sz w:val="32"/>
        </w:rPr>
        <w:t>五</w:t>
      </w:r>
      <w:r>
        <w:rPr>
          <w:rStyle w:val="17"/>
          <w:rFonts w:ascii="楷体_GB2312" w:hAnsi="微软雅黑" w:eastAsia="楷体_GB2312" w:cs="Times New Roman"/>
          <w:b w:val="0"/>
          <w:bCs w:val="0"/>
          <w:color w:val="000000"/>
          <w:kern w:val="2"/>
          <w:sz w:val="32"/>
        </w:rPr>
        <w:t>条</w:t>
      </w:r>
      <w:r>
        <w:rPr>
          <w:rFonts w:ascii="仿宋_GB2312" w:hAnsi="微软雅黑" w:eastAsia="仿宋_GB2312" w:cs="仿宋_GB2312"/>
          <w:color w:val="000000"/>
          <w:sz w:val="32"/>
          <w:szCs w:val="32"/>
        </w:rPr>
        <w:t xml:space="preserve"> </w:t>
      </w:r>
      <w:r>
        <w:rPr>
          <w:rFonts w:hint="eastAsia" w:ascii="仿宋_GB2312" w:hAnsi="仿宋_GB2312" w:eastAsia="仿宋_GB2312" w:cs="仿宋_GB2312"/>
          <w:color w:val="000000"/>
          <w:spacing w:val="-11"/>
          <w:sz w:val="32"/>
          <w:szCs w:val="32"/>
        </w:rPr>
        <w:t>本办法自公布之日起实行</w:t>
      </w:r>
      <w:r>
        <w:rPr>
          <w:rFonts w:ascii="仿宋_GB2312" w:hAnsi="微软雅黑" w:eastAsia="仿宋_GB2312" w:cs="仿宋_GB2312"/>
          <w:color w:val="000000"/>
          <w:sz w:val="32"/>
          <w:szCs w:val="32"/>
        </w:rPr>
        <w:t>。</w:t>
      </w:r>
    </w:p>
    <w:p w14:paraId="199AFB40">
      <w:pPr>
        <w:rPr>
          <w:rFonts w:ascii="仿宋_GB2312" w:hAnsi="微软雅黑" w:eastAsia="仿宋_GB2312" w:cs="仿宋_GB2312"/>
          <w:color w:val="000000"/>
          <w:sz w:val="32"/>
          <w:szCs w:val="32"/>
        </w:rPr>
      </w:pPr>
      <w:r>
        <w:rPr>
          <w:rFonts w:ascii="仿宋_GB2312" w:hAnsi="微软雅黑" w:eastAsia="仿宋_GB2312" w:cs="仿宋_GB2312"/>
          <w:color w:val="000000"/>
          <w:sz w:val="32"/>
          <w:szCs w:val="32"/>
        </w:rPr>
        <w:br w:type="page"/>
      </w:r>
    </w:p>
    <w:p w14:paraId="49006D12">
      <w:pPr>
        <w:pStyle w:val="2"/>
      </w:pPr>
    </w:p>
    <w:p w14:paraId="6F8D95A6">
      <w:pPr>
        <w:pStyle w:val="25"/>
        <w:adjustRightInd w:val="0"/>
        <w:snapToGrid w:val="0"/>
        <w:spacing w:line="560" w:lineRule="exact"/>
        <w:rPr>
          <w:sz w:val="32"/>
          <w:szCs w:val="32"/>
        </w:rPr>
      </w:pPr>
      <w:r>
        <w:rPr>
          <w:sz w:val="32"/>
          <w:szCs w:val="32"/>
        </w:rPr>
        <w:t>窗体底端</w:t>
      </w:r>
    </w:p>
    <w:p w14:paraId="316E21BC">
      <w:pPr>
        <w:spacing w:line="560" w:lineRule="exact"/>
        <w:jc w:val="center"/>
        <w:rPr>
          <w:rFonts w:hint="eastAsia" w:ascii="方正小标宋简体" w:hAnsi="华文中宋" w:eastAsia="方正小标宋简体" w:cs="方正小标宋简体"/>
          <w:color w:val="000000"/>
          <w:sz w:val="44"/>
          <w:szCs w:val="44"/>
        </w:rPr>
      </w:pPr>
      <w:bookmarkStart w:id="9" w:name="_Toc14263_WPSOffice_Level1"/>
      <w:r>
        <w:rPr>
          <w:rFonts w:hint="eastAsia" w:ascii="方正小标宋简体" w:hAnsi="Calibri" w:eastAsia="方正小标宋简体" w:cs="Times New Roman"/>
          <w:sz w:val="44"/>
          <w:szCs w:val="44"/>
        </w:rPr>
        <w:t>二级系（部）党总支委员会议议事规则</w:t>
      </w:r>
      <w:bookmarkEnd w:id="9"/>
    </w:p>
    <w:p w14:paraId="5E5CEB9E">
      <w:pPr>
        <w:spacing w:line="560" w:lineRule="exact"/>
        <w:jc w:val="both"/>
        <w:rPr>
          <w:rFonts w:hint="eastAsia" w:ascii="方正小标宋简体" w:hAnsi="华文中宋" w:eastAsia="方正小标宋简体" w:cs="方正小标宋简体"/>
          <w:color w:val="000000"/>
          <w:sz w:val="44"/>
          <w:szCs w:val="44"/>
        </w:rPr>
      </w:pPr>
    </w:p>
    <w:p w14:paraId="7013C996">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仿宋_GB2312" w:hAnsi="Calibri" w:eastAsia="仿宋_GB2312" w:cs="Times New Roman"/>
          <w:color w:val="000000"/>
          <w:sz w:val="32"/>
          <w:szCs w:val="32"/>
        </w:rPr>
      </w:pPr>
      <w:bookmarkStart w:id="10" w:name="_Toc889_WPSOffice_Level1"/>
      <w:r>
        <w:rPr>
          <w:rFonts w:ascii="仿宋_GB2312" w:hAnsi="Calibri" w:eastAsia="仿宋_GB2312" w:cs="Times New Roman"/>
          <w:color w:val="000000"/>
          <w:sz w:val="32"/>
          <w:szCs w:val="32"/>
        </w:rPr>
        <w:t>鲁劳</w:t>
      </w:r>
      <w:r>
        <w:rPr>
          <w:rFonts w:hint="eastAsia" w:ascii="仿宋_GB2312" w:hAnsi="Calibri" w:eastAsia="仿宋_GB2312" w:cs="Times New Roman"/>
          <w:color w:val="000000"/>
          <w:sz w:val="32"/>
          <w:szCs w:val="32"/>
        </w:rPr>
        <w:t>职院党〔202</w:t>
      </w:r>
      <w:r>
        <w:rPr>
          <w:rFonts w:ascii="仿宋_GB2312" w:hAnsi="Calibri" w:eastAsia="仿宋_GB2312" w:cs="Times New Roman"/>
          <w:color w:val="000000"/>
          <w:sz w:val="32"/>
          <w:szCs w:val="32"/>
        </w:rPr>
        <w:t>5</w:t>
      </w:r>
      <w:r>
        <w:rPr>
          <w:rFonts w:hint="eastAsia" w:ascii="仿宋_GB2312" w:hAnsi="Calibri" w:eastAsia="仿宋_GB2312" w:cs="Times New Roman"/>
          <w:color w:val="000000"/>
          <w:sz w:val="32"/>
          <w:szCs w:val="32"/>
        </w:rPr>
        <w:t>〕</w:t>
      </w:r>
      <w:r>
        <w:rPr>
          <w:rFonts w:hint="eastAsia" w:ascii="仿宋_GB2312" w:hAnsi="Calibri" w:eastAsia="仿宋_GB2312" w:cs="Times New Roman"/>
          <w:color w:val="000000"/>
          <w:sz w:val="32"/>
          <w:szCs w:val="32"/>
          <w:lang w:val="en-US" w:eastAsia="zh-CN"/>
        </w:rPr>
        <w:t>40</w:t>
      </w:r>
      <w:r>
        <w:rPr>
          <w:rFonts w:hint="eastAsia" w:ascii="仿宋_GB2312" w:hAnsi="Calibri" w:eastAsia="仿宋_GB2312" w:cs="Times New Roman"/>
          <w:color w:val="000000"/>
          <w:sz w:val="32"/>
          <w:szCs w:val="32"/>
        </w:rPr>
        <w:t>号</w:t>
      </w:r>
      <w:bookmarkEnd w:id="10"/>
    </w:p>
    <w:p w14:paraId="6A3A0798">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ascii="仿宋_GB2312" w:hAnsi="Calibri" w:eastAsia="仿宋_GB2312" w:cs="Times New Roman"/>
          <w:color w:val="000000"/>
          <w:sz w:val="32"/>
          <w:szCs w:val="32"/>
        </w:rPr>
      </w:pPr>
      <w:bookmarkStart w:id="11" w:name="_Toc32608_WPSOffice_Level1"/>
      <w:r>
        <w:rPr>
          <w:rFonts w:hint="eastAsia" w:ascii="仿宋_GB2312" w:hAnsi="Calibri" w:eastAsia="仿宋_GB2312" w:cs="Times New Roman"/>
          <w:color w:val="000000"/>
          <w:sz w:val="32"/>
          <w:szCs w:val="32"/>
          <w:lang w:val="en-US" w:eastAsia="zh-CN"/>
        </w:rPr>
        <w:t>(</w:t>
      </w:r>
      <w:r>
        <w:rPr>
          <w:rFonts w:hint="eastAsia" w:ascii="仿宋_GB2312" w:hAnsi="Calibri" w:eastAsia="仿宋_GB2312" w:cs="Times New Roman"/>
          <w:color w:val="000000"/>
          <w:sz w:val="32"/>
          <w:szCs w:val="32"/>
        </w:rPr>
        <w:t>2025年</w:t>
      </w:r>
      <w:r>
        <w:rPr>
          <w:rFonts w:hint="eastAsia" w:ascii="仿宋_GB2312" w:hAnsi="Calibri" w:eastAsia="仿宋_GB2312" w:cs="Times New Roman"/>
          <w:color w:val="000000"/>
          <w:sz w:val="32"/>
          <w:szCs w:val="32"/>
          <w:lang w:val="en-US" w:eastAsia="zh-CN"/>
        </w:rPr>
        <w:t>12</w:t>
      </w:r>
      <w:r>
        <w:rPr>
          <w:rFonts w:hint="eastAsia" w:ascii="仿宋_GB2312" w:hAnsi="Calibri" w:eastAsia="仿宋_GB2312" w:cs="Times New Roman"/>
          <w:color w:val="000000"/>
          <w:sz w:val="32"/>
          <w:szCs w:val="32"/>
        </w:rPr>
        <w:t>月</w:t>
      </w:r>
      <w:r>
        <w:rPr>
          <w:rFonts w:hint="eastAsia" w:ascii="仿宋_GB2312" w:hAnsi="Calibri" w:eastAsia="仿宋_GB2312" w:cs="Times New Roman"/>
          <w:color w:val="000000"/>
          <w:sz w:val="32"/>
          <w:szCs w:val="32"/>
          <w:lang w:val="en-US" w:eastAsia="zh-CN"/>
        </w:rPr>
        <w:t>5</w:t>
      </w:r>
      <w:r>
        <w:rPr>
          <w:rFonts w:hint="eastAsia" w:ascii="仿宋_GB2312" w:hAnsi="Calibri" w:eastAsia="仿宋_GB2312" w:cs="Times New Roman"/>
          <w:color w:val="000000"/>
          <w:sz w:val="32"/>
          <w:szCs w:val="32"/>
        </w:rPr>
        <w:t>日印发</w:t>
      </w:r>
      <w:r>
        <w:rPr>
          <w:rFonts w:hint="eastAsia" w:ascii="仿宋_GB2312" w:hAnsi="Calibri" w:eastAsia="仿宋_GB2312" w:cs="Times New Roman"/>
          <w:color w:val="000000"/>
          <w:sz w:val="32"/>
          <w:szCs w:val="32"/>
          <w:lang w:eastAsia="zh-CN"/>
        </w:rPr>
        <w:t>）</w:t>
      </w:r>
      <w:bookmarkEnd w:id="11"/>
    </w:p>
    <w:p w14:paraId="648FBE80">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ascii="黑体" w:hAnsi="黑体" w:eastAsia="黑体" w:cs="Times New Roman"/>
          <w:color w:val="000000"/>
          <w:sz w:val="32"/>
          <w:szCs w:val="32"/>
        </w:rPr>
      </w:pPr>
      <w:bookmarkStart w:id="12" w:name="_Toc11734_WPSOffice_Level1"/>
      <w:r>
        <w:rPr>
          <w:rFonts w:hint="eastAsia" w:ascii="黑体" w:hAnsi="黑体" w:eastAsia="黑体" w:cs="Times New Roman"/>
          <w:color w:val="000000"/>
          <w:sz w:val="32"/>
          <w:szCs w:val="32"/>
        </w:rPr>
        <w:t>一、总  则</w:t>
      </w:r>
      <w:bookmarkEnd w:id="12"/>
    </w:p>
    <w:p w14:paraId="2EBED78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第一条</w:t>
      </w:r>
      <w:r>
        <w:rPr>
          <w:rFonts w:hint="eastAsia" w:ascii="仿宋_GB2312" w:hAnsi="Calibri" w:eastAsia="仿宋_GB2312" w:cs="Times New Roman"/>
          <w:color w:val="000000"/>
          <w:sz w:val="32"/>
          <w:szCs w:val="32"/>
        </w:rPr>
        <w:t xml:space="preserve">  根据《中国共产党章程》《中国共产党普通高等学校基层组织工作条例》《关于加强和改进新形势下高校思想</w:t>
      </w:r>
      <w:r>
        <w:rPr>
          <w:rFonts w:hint="eastAsia" w:ascii="仿宋_GB2312" w:hAnsi="仿宋_GB2312" w:eastAsia="仿宋_GB2312" w:cs="仿宋_GB2312"/>
          <w:sz w:val="32"/>
          <w:szCs w:val="32"/>
          <w:lang w:val="en-US" w:eastAsia="zh-CN"/>
        </w:rPr>
        <w:t>政治</w:t>
      </w:r>
      <w:r>
        <w:rPr>
          <w:rFonts w:hint="eastAsia" w:ascii="仿宋_GB2312" w:hAnsi="Calibri" w:eastAsia="仿宋_GB2312" w:cs="Times New Roman"/>
          <w:color w:val="000000"/>
          <w:sz w:val="32"/>
          <w:szCs w:val="32"/>
        </w:rPr>
        <w:t>工作的意见》等政策文件，结合学院实际，制定本规则。</w:t>
      </w:r>
    </w:p>
    <w:p w14:paraId="47D7117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第二条  </w:t>
      </w:r>
      <w:r>
        <w:rPr>
          <w:rFonts w:hint="eastAsia" w:ascii="仿宋_GB2312" w:hAnsi="Calibri" w:eastAsia="仿宋_GB2312" w:cs="Times New Roman"/>
          <w:color w:val="000000"/>
          <w:sz w:val="32"/>
          <w:szCs w:val="32"/>
        </w:rPr>
        <w:t>系（部）党总支在学院党委的领导下开展工作，全面负责系</w:t>
      </w:r>
      <w:r>
        <w:rPr>
          <w:rFonts w:ascii="仿宋_GB2312" w:hAnsi="Calibri" w:eastAsia="仿宋_GB2312" w:cs="Times New Roman"/>
          <w:color w:val="000000"/>
          <w:sz w:val="32"/>
          <w:szCs w:val="32"/>
        </w:rPr>
        <w:t>（</w:t>
      </w:r>
      <w:r>
        <w:rPr>
          <w:rFonts w:hint="eastAsia" w:ascii="仿宋_GB2312" w:hAnsi="Calibri" w:eastAsia="仿宋_GB2312" w:cs="Times New Roman"/>
          <w:color w:val="000000"/>
          <w:sz w:val="32"/>
          <w:szCs w:val="32"/>
        </w:rPr>
        <w:t>部</w:t>
      </w:r>
      <w:r>
        <w:rPr>
          <w:rFonts w:ascii="仿宋_GB2312" w:hAnsi="Calibri" w:eastAsia="仿宋_GB2312" w:cs="Times New Roman"/>
          <w:color w:val="000000"/>
          <w:sz w:val="32"/>
          <w:szCs w:val="32"/>
        </w:rPr>
        <w:t>）</w:t>
      </w:r>
      <w:r>
        <w:rPr>
          <w:rFonts w:hint="eastAsia" w:ascii="仿宋_GB2312" w:hAnsi="Calibri" w:eastAsia="仿宋_GB2312" w:cs="Times New Roman"/>
          <w:color w:val="000000"/>
          <w:sz w:val="32"/>
          <w:szCs w:val="32"/>
        </w:rPr>
        <w:t>党的建设，履行政治责任，贯彻执行党的路线</w:t>
      </w:r>
      <w:r>
        <w:rPr>
          <w:rFonts w:hint="eastAsia" w:ascii="仿宋_GB2312" w:hAnsi="仿宋_GB2312" w:eastAsia="仿宋_GB2312" w:cs="仿宋_GB2312"/>
          <w:sz w:val="32"/>
          <w:szCs w:val="32"/>
          <w:lang w:val="en-US" w:eastAsia="zh-CN"/>
        </w:rPr>
        <w:t>方针</w:t>
      </w:r>
      <w:r>
        <w:rPr>
          <w:rFonts w:hint="eastAsia" w:ascii="仿宋_GB2312" w:hAnsi="Calibri" w:eastAsia="仿宋_GB2312" w:cs="Times New Roman"/>
          <w:color w:val="000000"/>
          <w:sz w:val="32"/>
          <w:szCs w:val="32"/>
        </w:rPr>
        <w:t>政策及上级党组织决定，把握好教学科研管理等重大事项中的政治原则、政治立场、政治方向，在干部队伍和教师队伍建设中发挥主导作用，把好政治关。</w:t>
      </w:r>
    </w:p>
    <w:p w14:paraId="687019F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第三条  </w:t>
      </w:r>
      <w:r>
        <w:rPr>
          <w:rFonts w:hint="eastAsia" w:ascii="仿宋_GB2312" w:hAnsi="Calibri" w:eastAsia="仿宋_GB2312" w:cs="Times New Roman"/>
          <w:color w:val="000000"/>
          <w:sz w:val="32"/>
          <w:szCs w:val="32"/>
        </w:rPr>
        <w:t>坚持民主集中制，实行集体领导和个人分工负责相结合的制度。凡属重大问题都要按照集体领导、民主集中、个别酝酿、会议决定的原则，由党总支委员会集体讨论，作出决定。</w:t>
      </w:r>
    </w:p>
    <w:p w14:paraId="3126E36A">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ascii="仿宋_GB2312" w:hAnsi="Calibri" w:eastAsia="仿宋_GB2312" w:cs="Times New Roman"/>
          <w:color w:val="000000"/>
          <w:sz w:val="32"/>
          <w:szCs w:val="32"/>
        </w:rPr>
      </w:pPr>
      <w:bookmarkStart w:id="13" w:name="_Toc15586_WPSOffice_Level1"/>
      <w:r>
        <w:rPr>
          <w:rFonts w:hint="eastAsia" w:ascii="黑体" w:hAnsi="黑体" w:eastAsia="黑体" w:cs="Times New Roman"/>
          <w:color w:val="000000"/>
          <w:sz w:val="32"/>
          <w:szCs w:val="32"/>
        </w:rPr>
        <w:t>二、议事决策范围</w:t>
      </w:r>
      <w:bookmarkEnd w:id="13"/>
    </w:p>
    <w:p w14:paraId="557CD9D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第四条  </w:t>
      </w:r>
      <w:r>
        <w:rPr>
          <w:rFonts w:hint="eastAsia" w:ascii="仿宋_GB2312" w:hAnsi="Calibri" w:eastAsia="仿宋_GB2312" w:cs="Times New Roman"/>
          <w:color w:val="000000"/>
          <w:sz w:val="32"/>
          <w:szCs w:val="32"/>
        </w:rPr>
        <w:t>党总支委员会会议讨论决定的事项主要包括：</w:t>
      </w:r>
    </w:p>
    <w:p w14:paraId="433340B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（一）党的建设的事项。</w:t>
      </w:r>
    </w:p>
    <w:p w14:paraId="7C34505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1．学习贯彻习近平新时代中国特色社会主义</w:t>
      </w:r>
      <w:r>
        <w:rPr>
          <w:rFonts w:hint="eastAsia" w:ascii="仿宋_GB2312" w:hAnsi="仿宋_GB2312" w:eastAsia="仿宋_GB2312" w:cs="仿宋_GB2312"/>
          <w:sz w:val="32"/>
          <w:szCs w:val="32"/>
          <w:lang w:val="en-US" w:eastAsia="zh-CN"/>
        </w:rPr>
        <w:t>思想</w:t>
      </w:r>
      <w:r>
        <w:rPr>
          <w:rFonts w:hint="eastAsia" w:ascii="仿宋_GB2312" w:hAnsi="Calibri" w:eastAsia="仿宋_GB2312" w:cs="Times New Roman"/>
          <w:color w:val="000000"/>
          <w:sz w:val="32"/>
          <w:szCs w:val="32"/>
        </w:rPr>
        <w:t>，落实党的路线方针政策和上级党组织决策部署的重要事项；</w:t>
      </w:r>
    </w:p>
    <w:p w14:paraId="20ABE78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2．落实党员大会决议决定的重要事项；</w:t>
      </w:r>
    </w:p>
    <w:p w14:paraId="7D18EDB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3．党建工作规划、年度工作计划、改革</w:t>
      </w:r>
      <w:r>
        <w:rPr>
          <w:rFonts w:hint="eastAsia" w:ascii="仿宋_GB2312" w:hAnsi="仿宋_GB2312" w:eastAsia="仿宋_GB2312" w:cs="仿宋_GB2312"/>
          <w:sz w:val="32"/>
          <w:szCs w:val="32"/>
          <w:lang w:val="en-US" w:eastAsia="zh-CN"/>
        </w:rPr>
        <w:t>举措</w:t>
      </w:r>
      <w:r>
        <w:rPr>
          <w:rFonts w:hint="eastAsia" w:ascii="仿宋_GB2312" w:hAnsi="Calibri" w:eastAsia="仿宋_GB2312" w:cs="Times New Roman"/>
          <w:color w:val="000000"/>
          <w:sz w:val="32"/>
          <w:szCs w:val="32"/>
        </w:rPr>
        <w:t>、规章制度的制定和修订等重要事项；</w:t>
      </w:r>
    </w:p>
    <w:p w14:paraId="6A6D905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4．基层党组织和党员队伍建设的重要事项；</w:t>
      </w:r>
    </w:p>
    <w:p w14:paraId="374167E3">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5．系（部）党内表彰、奖励，上级党组织重要表彰、奖励人选推荐等重要事项；</w:t>
      </w:r>
    </w:p>
    <w:p w14:paraId="761F579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6．加强党总支自身建设的重要事项；</w:t>
      </w:r>
    </w:p>
    <w:p w14:paraId="62B3686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7．党的纪律检查工作、党风廉政建设和</w:t>
      </w:r>
      <w:r>
        <w:rPr>
          <w:rFonts w:hint="eastAsia" w:ascii="仿宋_GB2312" w:hAnsi="仿宋_GB2312" w:eastAsia="仿宋_GB2312" w:cs="仿宋_GB2312"/>
          <w:sz w:val="32"/>
          <w:szCs w:val="32"/>
          <w:lang w:val="en-US" w:eastAsia="zh-CN"/>
        </w:rPr>
        <w:t>巡视</w:t>
      </w:r>
      <w:r>
        <w:rPr>
          <w:rFonts w:hint="eastAsia" w:ascii="仿宋_GB2312" w:hAnsi="Calibri" w:eastAsia="仿宋_GB2312" w:cs="Times New Roman"/>
          <w:color w:val="000000"/>
          <w:sz w:val="32"/>
          <w:szCs w:val="32"/>
        </w:rPr>
        <w:t>巡察整改工作的重要事项。</w:t>
      </w:r>
    </w:p>
    <w:p w14:paraId="12B1344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（二）干部队伍建设的事项。</w:t>
      </w:r>
    </w:p>
    <w:p w14:paraId="7E45EA9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1．配合学院党委完成干部工作的有关事项；推选出席上级党的代表大会代表人选等重要事项；</w:t>
      </w:r>
    </w:p>
    <w:p w14:paraId="273A4ED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2．按照有关章程和规定，制定修订系（部）管理、咨询类组织负责人推选等工作的具体实施办法；</w:t>
      </w:r>
    </w:p>
    <w:p w14:paraId="1238970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3．在学院党委领导下开展干部教育、</w:t>
      </w:r>
      <w:r>
        <w:rPr>
          <w:rFonts w:hint="eastAsia" w:ascii="仿宋_GB2312" w:hAnsi="仿宋_GB2312" w:eastAsia="仿宋_GB2312" w:cs="仿宋_GB2312"/>
          <w:sz w:val="32"/>
          <w:szCs w:val="32"/>
          <w:lang w:val="en-US" w:eastAsia="zh-CN"/>
        </w:rPr>
        <w:t>培训</w:t>
      </w:r>
      <w:r>
        <w:rPr>
          <w:rFonts w:hint="eastAsia" w:ascii="仿宋_GB2312" w:hAnsi="Calibri" w:eastAsia="仿宋_GB2312" w:cs="Times New Roman"/>
          <w:color w:val="000000"/>
          <w:sz w:val="32"/>
          <w:szCs w:val="32"/>
        </w:rPr>
        <w:t>、选拔、考核和监督等工作；</w:t>
      </w:r>
    </w:p>
    <w:p w14:paraId="6F15335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4．基层党组织书记、党务工作人员和</w:t>
      </w:r>
      <w:r>
        <w:rPr>
          <w:rFonts w:hint="eastAsia" w:ascii="仿宋_GB2312" w:hAnsi="仿宋_GB2312" w:eastAsia="仿宋_GB2312" w:cs="仿宋_GB2312"/>
          <w:sz w:val="32"/>
          <w:szCs w:val="32"/>
          <w:lang w:val="en-US" w:eastAsia="zh-CN"/>
        </w:rPr>
        <w:t>辅导员</w:t>
      </w:r>
      <w:r>
        <w:rPr>
          <w:rFonts w:hint="eastAsia" w:ascii="仿宋_GB2312" w:hAnsi="Calibri" w:eastAsia="仿宋_GB2312" w:cs="Times New Roman"/>
          <w:color w:val="000000"/>
          <w:sz w:val="32"/>
          <w:szCs w:val="32"/>
        </w:rPr>
        <w:t>、班主任配备、管理等重要事项。</w:t>
      </w:r>
    </w:p>
    <w:p w14:paraId="7032391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（三）加强对人才的政治引领、政治</w:t>
      </w:r>
      <w:r>
        <w:rPr>
          <w:rFonts w:hint="eastAsia" w:ascii="仿宋_GB2312" w:hAnsi="仿宋_GB2312" w:eastAsia="仿宋_GB2312" w:cs="仿宋_GB2312"/>
          <w:sz w:val="32"/>
          <w:szCs w:val="32"/>
          <w:lang w:val="en-US" w:eastAsia="zh-CN"/>
        </w:rPr>
        <w:t>吸纳</w:t>
      </w:r>
      <w:r>
        <w:rPr>
          <w:rFonts w:hint="eastAsia" w:ascii="仿宋_GB2312" w:hAnsi="Calibri" w:eastAsia="仿宋_GB2312" w:cs="Times New Roman"/>
          <w:color w:val="000000"/>
          <w:sz w:val="32"/>
          <w:szCs w:val="32"/>
        </w:rPr>
        <w:t>和教育管理、联系服务的重要事项。</w:t>
      </w:r>
    </w:p>
    <w:p w14:paraId="59150D4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（四）思政课程、课程思政建设等师生思想政治工作中的重要事项。</w:t>
      </w:r>
    </w:p>
    <w:p w14:paraId="7014BD5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（五）教风学风和师德师风建设中的</w:t>
      </w:r>
      <w:r>
        <w:rPr>
          <w:rFonts w:hint="eastAsia" w:ascii="仿宋_GB2312" w:hAnsi="仿宋_GB2312" w:eastAsia="仿宋_GB2312" w:cs="仿宋_GB2312"/>
          <w:sz w:val="32"/>
          <w:szCs w:val="32"/>
          <w:lang w:val="en-US" w:eastAsia="zh-CN"/>
        </w:rPr>
        <w:t>重要</w:t>
      </w:r>
      <w:r>
        <w:rPr>
          <w:rFonts w:hint="eastAsia" w:ascii="仿宋_GB2312" w:hAnsi="Calibri" w:eastAsia="仿宋_GB2312" w:cs="Times New Roman"/>
          <w:color w:val="000000"/>
          <w:sz w:val="32"/>
          <w:szCs w:val="32"/>
        </w:rPr>
        <w:t>事项。</w:t>
      </w:r>
    </w:p>
    <w:p w14:paraId="147F9F0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（六）意识形态、统一战线、安全稳定等工作中的重要事项。</w:t>
      </w:r>
    </w:p>
    <w:p w14:paraId="02A8628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（七）加强对工会、共青团、学生会、学生社团等群众组织，各类学术组织和全体教职工会议等工作领导的重要事项。</w:t>
      </w:r>
    </w:p>
    <w:p w14:paraId="6E4281F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（八）其他需要党总支委员会会议</w:t>
      </w:r>
      <w:r>
        <w:rPr>
          <w:rFonts w:hint="eastAsia" w:ascii="仿宋_GB2312" w:hAnsi="仿宋_GB2312" w:eastAsia="仿宋_GB2312" w:cs="仿宋_GB2312"/>
          <w:sz w:val="32"/>
          <w:szCs w:val="32"/>
          <w:lang w:val="en-US" w:eastAsia="zh-CN"/>
        </w:rPr>
        <w:t>研究</w:t>
      </w:r>
      <w:r>
        <w:rPr>
          <w:rFonts w:hint="eastAsia" w:ascii="仿宋_GB2312" w:hAnsi="Calibri" w:eastAsia="仿宋_GB2312" w:cs="Times New Roman"/>
          <w:color w:val="000000"/>
          <w:sz w:val="32"/>
          <w:szCs w:val="32"/>
        </w:rPr>
        <w:t>决定的重要事项。</w:t>
      </w:r>
    </w:p>
    <w:p w14:paraId="1479676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第五条  </w:t>
      </w:r>
      <w:r>
        <w:rPr>
          <w:rFonts w:hint="eastAsia" w:ascii="仿宋_GB2312" w:hAnsi="Calibri" w:eastAsia="仿宋_GB2312" w:cs="Times New Roman"/>
          <w:color w:val="000000"/>
          <w:sz w:val="32"/>
          <w:szCs w:val="32"/>
        </w:rPr>
        <w:t>应由党总支委员会会议对</w:t>
      </w:r>
      <w:r>
        <w:rPr>
          <w:rFonts w:hint="eastAsia" w:ascii="仿宋_GB2312" w:hAnsi="仿宋_GB2312" w:eastAsia="仿宋_GB2312" w:cs="仿宋_GB2312"/>
          <w:sz w:val="32"/>
          <w:szCs w:val="32"/>
          <w:lang w:val="en-US" w:eastAsia="zh-CN"/>
        </w:rPr>
        <w:t>政治</w:t>
      </w:r>
      <w:r>
        <w:rPr>
          <w:rFonts w:hint="eastAsia" w:ascii="仿宋_GB2312" w:hAnsi="Calibri" w:eastAsia="仿宋_GB2312" w:cs="Times New Roman"/>
          <w:color w:val="000000"/>
          <w:sz w:val="32"/>
          <w:szCs w:val="32"/>
        </w:rPr>
        <w:t>原则、政治立场、政治方向先行把关，再提交党政联席会议讨论决定的</w:t>
      </w:r>
      <w:r>
        <w:rPr>
          <w:rFonts w:hint="eastAsia" w:ascii="仿宋_GB2312" w:hAnsi="仿宋_GB2312" w:eastAsia="仿宋_GB2312" w:cs="仿宋_GB2312"/>
          <w:sz w:val="32"/>
          <w:szCs w:val="32"/>
          <w:lang w:val="en-US" w:eastAsia="zh-CN"/>
        </w:rPr>
        <w:t>事项</w:t>
      </w:r>
      <w:r>
        <w:rPr>
          <w:rFonts w:hint="eastAsia" w:ascii="仿宋_GB2312" w:hAnsi="Calibri" w:eastAsia="仿宋_GB2312" w:cs="Times New Roman"/>
          <w:color w:val="000000"/>
          <w:sz w:val="32"/>
          <w:szCs w:val="32"/>
        </w:rPr>
        <w:t>。主要包括：</w:t>
      </w:r>
    </w:p>
    <w:p w14:paraId="4B06BCA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（一）系（部）发展规划、学科专业建设规划和重要改革举措、重要规章制度的制定修订等重要事项。</w:t>
      </w:r>
    </w:p>
    <w:p w14:paraId="243CAA6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（二）学科和专业设置调整、</w:t>
      </w:r>
      <w:r>
        <w:rPr>
          <w:rFonts w:hint="eastAsia" w:ascii="仿宋_GB2312" w:hAnsi="仿宋_GB2312" w:eastAsia="仿宋_GB2312" w:cs="仿宋_GB2312"/>
          <w:sz w:val="32"/>
          <w:szCs w:val="32"/>
          <w:lang w:val="en-US" w:eastAsia="zh-CN"/>
        </w:rPr>
        <w:t>学生培养</w:t>
      </w:r>
      <w:r>
        <w:rPr>
          <w:rFonts w:hint="eastAsia" w:ascii="仿宋_GB2312" w:hAnsi="Calibri" w:eastAsia="仿宋_GB2312" w:cs="Times New Roman"/>
          <w:color w:val="000000"/>
          <w:sz w:val="32"/>
          <w:szCs w:val="32"/>
        </w:rPr>
        <w:t>方案以及课程建设、教学管理、教材编写选用等重要事项。</w:t>
      </w:r>
    </w:p>
    <w:p w14:paraId="2233A35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（三）人才工作规划制定，人才队伍建设，各级各类人才计划人选推荐申报中的重要事项。</w:t>
      </w:r>
    </w:p>
    <w:p w14:paraId="2F44FB7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（四）系（部）管理、咨询类组织负责人选任等重要事项。</w:t>
      </w:r>
    </w:p>
    <w:p w14:paraId="6C06B85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（五）开展国（境）内外</w:t>
      </w:r>
      <w:r>
        <w:rPr>
          <w:rFonts w:hint="eastAsia" w:ascii="仿宋_GB2312" w:hAnsi="仿宋_GB2312" w:eastAsia="仿宋_GB2312" w:cs="仿宋_GB2312"/>
          <w:sz w:val="32"/>
          <w:szCs w:val="32"/>
          <w:lang w:val="en-US" w:eastAsia="zh-CN"/>
        </w:rPr>
        <w:t>教学</w:t>
      </w:r>
      <w:r>
        <w:rPr>
          <w:rFonts w:hint="eastAsia" w:ascii="仿宋_GB2312" w:hAnsi="Calibri" w:eastAsia="仿宋_GB2312" w:cs="Times New Roman"/>
          <w:color w:val="000000"/>
          <w:sz w:val="32"/>
          <w:szCs w:val="32"/>
        </w:rPr>
        <w:t>、科研和学术交流合作中的重要事项。</w:t>
      </w:r>
    </w:p>
    <w:p w14:paraId="1E69C7F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（六）确定教师引进专业</w:t>
      </w:r>
      <w:r>
        <w:rPr>
          <w:rFonts w:hint="eastAsia" w:ascii="仿宋_GB2312" w:hAnsi="仿宋_GB2312" w:eastAsia="仿宋_GB2312" w:cs="仿宋_GB2312"/>
          <w:sz w:val="32"/>
          <w:szCs w:val="32"/>
          <w:lang w:val="en-US" w:eastAsia="zh-CN"/>
        </w:rPr>
        <w:t>类型</w:t>
      </w:r>
      <w:r>
        <w:rPr>
          <w:rFonts w:hint="eastAsia" w:ascii="仿宋_GB2312" w:hAnsi="Calibri" w:eastAsia="仿宋_GB2312" w:cs="Times New Roman"/>
          <w:color w:val="000000"/>
          <w:sz w:val="32"/>
          <w:szCs w:val="32"/>
        </w:rPr>
        <w:t>、教师培养，教学、科研团队建设，教师兼职、访学、进修、参加各类组织和参与学术交流、社会活动中的重要事项。</w:t>
      </w:r>
    </w:p>
    <w:p w14:paraId="6E423A8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（七）系（部）表彰、奖励，上级重要表彰、奖励人选推荐等重要事项。</w:t>
      </w:r>
    </w:p>
    <w:p w14:paraId="4273470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黑体" w:hAnsi="黑体" w:eastAsia="黑体" w:cs="Times New Roman"/>
          <w:color w:val="000000"/>
          <w:sz w:val="32"/>
          <w:szCs w:val="32"/>
        </w:rPr>
      </w:pPr>
      <w:r>
        <w:rPr>
          <w:rFonts w:hint="eastAsia" w:ascii="仿宋_GB2312" w:hAnsi="Calibri" w:eastAsia="仿宋_GB2312" w:cs="Times New Roman"/>
          <w:color w:val="000000"/>
          <w:sz w:val="32"/>
          <w:szCs w:val="32"/>
        </w:rPr>
        <w:t>（八）其他应由党总支</w:t>
      </w:r>
      <w:r>
        <w:rPr>
          <w:rFonts w:hint="eastAsia" w:ascii="仿宋_GB2312" w:hAnsi="仿宋_GB2312" w:eastAsia="仿宋_GB2312" w:cs="仿宋_GB2312"/>
          <w:sz w:val="32"/>
          <w:szCs w:val="32"/>
          <w:lang w:val="en-US" w:eastAsia="zh-CN"/>
        </w:rPr>
        <w:t>委员会</w:t>
      </w:r>
      <w:r>
        <w:rPr>
          <w:rFonts w:hint="eastAsia" w:ascii="仿宋_GB2312" w:hAnsi="Calibri" w:eastAsia="仿宋_GB2312" w:cs="Times New Roman"/>
          <w:color w:val="000000"/>
          <w:sz w:val="32"/>
          <w:szCs w:val="32"/>
        </w:rPr>
        <w:t>会议先行把关，再提交党政联席会议讨论决定的事项。</w:t>
      </w:r>
    </w:p>
    <w:p w14:paraId="08087318">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ascii="黑体" w:hAnsi="黑体" w:eastAsia="黑体" w:cs="Times New Roman"/>
          <w:color w:val="000000"/>
          <w:sz w:val="32"/>
          <w:szCs w:val="32"/>
        </w:rPr>
      </w:pPr>
      <w:bookmarkStart w:id="14" w:name="_Toc32165_WPSOffice_Level1"/>
      <w:r>
        <w:rPr>
          <w:rFonts w:hint="eastAsia" w:ascii="黑体" w:hAnsi="黑体" w:eastAsia="黑体" w:cs="Times New Roman"/>
          <w:color w:val="000000"/>
          <w:sz w:val="32"/>
          <w:szCs w:val="32"/>
        </w:rPr>
        <w:t>三、议事决策原则和程序</w:t>
      </w:r>
      <w:bookmarkEnd w:id="14"/>
    </w:p>
    <w:p w14:paraId="7C7425D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第六条  </w:t>
      </w:r>
      <w:r>
        <w:rPr>
          <w:rFonts w:hint="eastAsia" w:ascii="仿宋_GB2312" w:hAnsi="Calibri" w:eastAsia="仿宋_GB2312" w:cs="Times New Roman"/>
          <w:color w:val="000000"/>
          <w:sz w:val="32"/>
          <w:szCs w:val="32"/>
        </w:rPr>
        <w:t>党总支委员会会议一般每4周召开一次</w:t>
      </w:r>
      <w:r>
        <w:rPr>
          <w:rFonts w:hint="eastAsia" w:ascii="仿宋_GB2312" w:hAnsi="仿宋_GB2312" w:eastAsia="仿宋_GB2312" w:cs="仿宋_GB2312"/>
          <w:sz w:val="32"/>
          <w:szCs w:val="32"/>
          <w:lang w:val="en-US" w:eastAsia="zh-CN"/>
        </w:rPr>
        <w:t>，</w:t>
      </w:r>
      <w:r>
        <w:rPr>
          <w:rFonts w:hint="eastAsia" w:ascii="仿宋_GB2312" w:hAnsi="Calibri" w:eastAsia="仿宋_GB2312" w:cs="Times New Roman"/>
          <w:color w:val="000000"/>
          <w:sz w:val="32"/>
          <w:szCs w:val="32"/>
        </w:rPr>
        <w:t>遇有重要情况经党总支书记同意可以随时召开。会议由党总支书记召集并主持。党总支书记不能参加会议的，可以委托党总支副书记召集并主持。</w:t>
      </w:r>
    </w:p>
    <w:p w14:paraId="5A7BAA2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第七条 </w:t>
      </w:r>
      <w:r>
        <w:rPr>
          <w:rFonts w:hint="eastAsia" w:ascii="仿宋_GB2312" w:hAnsi="Calibri" w:eastAsia="仿宋_GB2312" w:cs="Times New Roman"/>
          <w:color w:val="000000"/>
          <w:sz w:val="32"/>
          <w:szCs w:val="32"/>
        </w:rPr>
        <w:t xml:space="preserve"> 党总支委员会会议的出席成员为系（部）党总支委员。会议必须有半数以上党总支委员到会方可召开，讨论和决定重大事项时必须有三分之二以上党总支委员到会。党总支委员因故不能参加会议的应当在会前向党总支书记请假。</w:t>
      </w:r>
    </w:p>
    <w:p w14:paraId="40DDF63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不是党总支委员的系（部）行政领导班子成员可以列席党总支委员会会议。</w:t>
      </w:r>
    </w:p>
    <w:p w14:paraId="10D2005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根据需要，党总支书记可以确定</w:t>
      </w:r>
      <w:r>
        <w:rPr>
          <w:rFonts w:hint="eastAsia" w:ascii="仿宋_GB2312" w:hAnsi="仿宋_GB2312" w:eastAsia="仿宋_GB2312" w:cs="仿宋_GB2312"/>
          <w:sz w:val="32"/>
          <w:szCs w:val="32"/>
          <w:lang w:val="en-US" w:eastAsia="zh-CN"/>
        </w:rPr>
        <w:t>其他</w:t>
      </w:r>
      <w:r>
        <w:rPr>
          <w:rFonts w:hint="eastAsia" w:ascii="仿宋_GB2312" w:hAnsi="Calibri" w:eastAsia="仿宋_GB2312" w:cs="Times New Roman"/>
          <w:color w:val="000000"/>
          <w:sz w:val="32"/>
          <w:szCs w:val="32"/>
        </w:rPr>
        <w:t>人员列席会议。列席人员有发言权，没有表决权。</w:t>
      </w:r>
    </w:p>
    <w:p w14:paraId="10209F23">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第八条</w:t>
      </w:r>
      <w:r>
        <w:rPr>
          <w:rFonts w:hint="eastAsia" w:ascii="仿宋_GB2312" w:hAnsi="Calibri" w:eastAsia="仿宋_GB2312" w:cs="Times New Roman"/>
          <w:color w:val="000000"/>
          <w:sz w:val="32"/>
          <w:szCs w:val="32"/>
        </w:rPr>
        <w:t xml:space="preserve">  党总支委员会会议议题由党总支书记提出，也可以由党总支委员提出建议、党总支书记确定。对重要议题，党总支书记应当在会前听取系（部）主任意见，意见不一致的应暂缓上会。集体决定重大事项前，党总支书记、系（部）主任和相关党总支委员要个别酝酿、充分沟通。</w:t>
      </w:r>
    </w:p>
    <w:p w14:paraId="43CB0A9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第九条  </w:t>
      </w:r>
      <w:r>
        <w:rPr>
          <w:rFonts w:hint="eastAsia" w:ascii="仿宋_GB2312" w:hAnsi="Calibri" w:eastAsia="仿宋_GB2312" w:cs="Times New Roman"/>
          <w:color w:val="000000"/>
          <w:sz w:val="32"/>
          <w:szCs w:val="32"/>
        </w:rPr>
        <w:t>党总支委员会会议要坚持科学决策、民主决策、依法决策。对拟研究讨论的重要事项，会前应深入调查研究，充分听取各方面意见。涉及教职工职称评聘、职级晋升、考核评价等，应征求党支部意见；对事关师生员工切身利益的重要事项，应通过党支部、系（部）教职工全体会议或其他方式，广泛征求意见。涉及干部工作议题，应充分听取行政领导班子成员的意见，按照有关规定做好相关工作。</w:t>
      </w:r>
    </w:p>
    <w:p w14:paraId="49119ABE">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第十条</w:t>
      </w:r>
      <w:r>
        <w:rPr>
          <w:rFonts w:hint="eastAsia" w:ascii="仿宋_GB2312" w:hAnsi="Calibri" w:eastAsia="仿宋_GB2312" w:cs="Times New Roman"/>
          <w:color w:val="000000"/>
          <w:sz w:val="32"/>
          <w:szCs w:val="32"/>
        </w:rPr>
        <w:t xml:space="preserve">  党总支委员会会议议题一般一事一报，议题应提前送达有关参会人员，以便做好议事准备。</w:t>
      </w:r>
    </w:p>
    <w:p w14:paraId="743B6BF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党总支委员会会议按既定议程逐项进行，无特殊情况或未经党总支书记同意，一般不临时动议议题。</w:t>
      </w:r>
    </w:p>
    <w:p w14:paraId="696A36B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第十一条</w:t>
      </w:r>
      <w:r>
        <w:rPr>
          <w:rFonts w:hint="eastAsia" w:ascii="仿宋_GB2312" w:hAnsi="Calibri" w:eastAsia="仿宋_GB2312" w:cs="Times New Roman"/>
          <w:color w:val="000000"/>
          <w:sz w:val="32"/>
          <w:szCs w:val="32"/>
        </w:rPr>
        <w:t xml:space="preserve">  党总支委员会会议议事和决策实行民主集中制，在充分讨论的基础上，按照少数服从多数的原则</w:t>
      </w:r>
      <w:r>
        <w:rPr>
          <w:rFonts w:hint="eastAsia" w:ascii="仿宋_GB2312" w:hAnsi="仿宋_GB2312" w:eastAsia="仿宋_GB2312" w:cs="仿宋_GB2312"/>
          <w:sz w:val="32"/>
          <w:szCs w:val="32"/>
          <w:lang w:val="en-US" w:eastAsia="zh-CN"/>
        </w:rPr>
        <w:t>形成</w:t>
      </w:r>
      <w:r>
        <w:rPr>
          <w:rFonts w:hint="eastAsia" w:ascii="仿宋_GB2312" w:hAnsi="Calibri" w:eastAsia="仿宋_GB2312" w:cs="Times New Roman"/>
          <w:color w:val="000000"/>
          <w:sz w:val="32"/>
          <w:szCs w:val="32"/>
        </w:rPr>
        <w:t>决议或决定。如对重要问题发生较大意见分歧，一般应当暂缓作出决定。党总支书记应当最后表态。</w:t>
      </w:r>
    </w:p>
    <w:p w14:paraId="1BB6571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第十二条  </w:t>
      </w:r>
      <w:r>
        <w:rPr>
          <w:rFonts w:hint="eastAsia" w:ascii="仿宋_GB2312" w:hAnsi="Calibri" w:eastAsia="仿宋_GB2312" w:cs="Times New Roman"/>
          <w:color w:val="000000"/>
          <w:sz w:val="32"/>
          <w:szCs w:val="32"/>
        </w:rPr>
        <w:t>党总支委员会会议讨论决定重要事项时应当进行表决，表决可以根据讨论和决定事项的不同，采用口头、举手、无记名投票或者记名投票等方式进行，赞成票超过应到会</w:t>
      </w:r>
      <w:r>
        <w:rPr>
          <w:rFonts w:hint="eastAsia" w:ascii="仿宋_GB2312" w:hAnsi="仿宋_GB2312" w:eastAsia="仿宋_GB2312" w:cs="仿宋_GB2312"/>
          <w:sz w:val="32"/>
          <w:szCs w:val="32"/>
          <w:lang w:val="en-US" w:eastAsia="zh-CN"/>
        </w:rPr>
        <w:t>党总支</w:t>
      </w:r>
      <w:r>
        <w:rPr>
          <w:rFonts w:hint="eastAsia" w:ascii="仿宋_GB2312" w:hAnsi="Calibri" w:eastAsia="仿宋_GB2312" w:cs="Times New Roman"/>
          <w:color w:val="000000"/>
          <w:sz w:val="32"/>
          <w:szCs w:val="32"/>
        </w:rPr>
        <w:t>委员半数为通过。未到会党总支委员的意见可以用书面形式表达，但不得计入票数。会议讨论和决定多个事项，应当逐项表决。</w:t>
      </w:r>
    </w:p>
    <w:p w14:paraId="7D20349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紧急情况下不能及时召开党总支委员会会议决策的，党总支委员会书记、副书记或者其他党总支委员可以临机处置，事后应当及时向党总支委员会报告并按程序予以确认。</w:t>
      </w:r>
    </w:p>
    <w:p w14:paraId="356D8E0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第十三条 </w:t>
      </w:r>
      <w:r>
        <w:rPr>
          <w:rFonts w:hint="eastAsia" w:ascii="仿宋_GB2312" w:hAnsi="Calibri" w:eastAsia="仿宋_GB2312" w:cs="Times New Roman"/>
          <w:color w:val="000000"/>
          <w:sz w:val="32"/>
          <w:szCs w:val="32"/>
        </w:rPr>
        <w:t xml:space="preserve"> 党总支委员会会议</w:t>
      </w:r>
      <w:r>
        <w:rPr>
          <w:rFonts w:hint="eastAsia" w:ascii="仿宋_GB2312" w:hAnsi="仿宋_GB2312" w:eastAsia="仿宋_GB2312" w:cs="仿宋_GB2312"/>
          <w:sz w:val="32"/>
          <w:szCs w:val="32"/>
          <w:lang w:val="en-US" w:eastAsia="zh-CN"/>
        </w:rPr>
        <w:t>决议</w:t>
      </w:r>
      <w:r>
        <w:rPr>
          <w:rFonts w:hint="eastAsia" w:ascii="仿宋_GB2312" w:hAnsi="Calibri" w:eastAsia="仿宋_GB2312" w:cs="Times New Roman"/>
          <w:color w:val="000000"/>
          <w:sz w:val="32"/>
          <w:szCs w:val="32"/>
        </w:rPr>
        <w:t>分为以下几种：批准或通过；原则批准或原则通过，按要求作相应修改后实施或发布；暂不形成决议，责成相关负责人或相关单位另行提出意见再行研究；不予批准或不予通过。</w:t>
      </w:r>
    </w:p>
    <w:p w14:paraId="48ED898E">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第十四条  </w:t>
      </w:r>
      <w:r>
        <w:rPr>
          <w:rFonts w:hint="eastAsia" w:ascii="仿宋_GB2312" w:hAnsi="Calibri" w:eastAsia="仿宋_GB2312" w:cs="Times New Roman"/>
          <w:color w:val="000000"/>
          <w:sz w:val="32"/>
          <w:szCs w:val="32"/>
        </w:rPr>
        <w:t>党总支委员会会议议题涉及与会人员本人或者其亲属，以及其他可能影响公正决策的情形，本人</w:t>
      </w:r>
      <w:r>
        <w:rPr>
          <w:rFonts w:hint="eastAsia" w:ascii="仿宋_GB2312" w:hAnsi="仿宋_GB2312" w:eastAsia="仿宋_GB2312" w:cs="仿宋_GB2312"/>
          <w:sz w:val="32"/>
          <w:szCs w:val="32"/>
          <w:lang w:val="en-US" w:eastAsia="zh-CN"/>
        </w:rPr>
        <w:t>必须</w:t>
      </w:r>
      <w:r>
        <w:rPr>
          <w:rFonts w:hint="eastAsia" w:ascii="仿宋_GB2312" w:hAnsi="Calibri" w:eastAsia="仿宋_GB2312" w:cs="Times New Roman"/>
          <w:color w:val="000000"/>
          <w:sz w:val="32"/>
          <w:szCs w:val="32"/>
        </w:rPr>
        <w:t>回避。</w:t>
      </w:r>
    </w:p>
    <w:p w14:paraId="49C59C1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第十五条  </w:t>
      </w:r>
      <w:r>
        <w:rPr>
          <w:rFonts w:hint="eastAsia" w:ascii="仿宋_GB2312" w:hAnsi="Calibri" w:eastAsia="仿宋_GB2312" w:cs="Times New Roman"/>
          <w:color w:val="000000"/>
          <w:sz w:val="32"/>
          <w:szCs w:val="32"/>
        </w:rPr>
        <w:t>党总支委员会会议作出的决议或决定，应当及时向系部行政负责人通报或根据工作需要提交党政联席会议成员共同研究落实。适合公开的应当依据有关规定及时公开。对需保密的会议内容和尚未正式公布的会议决定，参会人员应当遵守保密规定。</w:t>
      </w:r>
    </w:p>
    <w:p w14:paraId="4DC4792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center"/>
        <w:textAlignment w:val="baseline"/>
        <w:rPr>
          <w:rFonts w:ascii="黑体" w:hAnsi="黑体" w:eastAsia="黑体" w:cs="Times New Roman"/>
          <w:color w:val="000000"/>
          <w:sz w:val="32"/>
          <w:szCs w:val="32"/>
        </w:rPr>
      </w:pPr>
      <w:bookmarkStart w:id="15" w:name="_Toc31255_WPSOffice_Level1"/>
      <w:r>
        <w:rPr>
          <w:rFonts w:hint="eastAsia" w:ascii="黑体" w:hAnsi="黑体" w:eastAsia="黑体" w:cs="Times New Roman"/>
          <w:color w:val="000000"/>
          <w:sz w:val="32"/>
          <w:szCs w:val="32"/>
        </w:rPr>
        <w:t>四、议定事项执行与监督</w:t>
      </w:r>
      <w:bookmarkEnd w:id="15"/>
    </w:p>
    <w:p w14:paraId="1458C84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第十六条  </w:t>
      </w:r>
      <w:r>
        <w:rPr>
          <w:rFonts w:hint="eastAsia" w:ascii="仿宋_GB2312" w:hAnsi="Calibri" w:eastAsia="仿宋_GB2312" w:cs="Times New Roman"/>
          <w:color w:val="000000"/>
          <w:sz w:val="32"/>
          <w:szCs w:val="32"/>
        </w:rPr>
        <w:t>党总支委员会会议决定的事项，应明确负责人员、实施意见及办结期限，由相关党总支委员组织实施，执行情况应当及时向党总支委员会汇报。党总支委员会应当建立有效的督查、评估和反馈机制，确保决策落实。</w:t>
      </w:r>
    </w:p>
    <w:p w14:paraId="30EBFF4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 xml:space="preserve">第十七条  </w:t>
      </w:r>
      <w:r>
        <w:rPr>
          <w:rFonts w:hint="eastAsia" w:ascii="仿宋_GB2312" w:hAnsi="Calibri" w:eastAsia="仿宋_GB2312" w:cs="Times New Roman"/>
          <w:color w:val="000000"/>
          <w:sz w:val="32"/>
          <w:szCs w:val="32"/>
        </w:rPr>
        <w:t>党总支委员会会议决定的事项，系（部）各单位和个人应当及时执行。对执行不力的，应当依照有关规定问责追责；决策执行过程中需作重大调整的，应当提交党总支委员会会议决定；需要复议的，按第八条规定重新提交议题。</w:t>
      </w:r>
    </w:p>
    <w:p w14:paraId="36A801F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default" w:ascii="仿宋_GB2312" w:hAnsi="Calibri" w:eastAsia="仿宋_GB2312" w:cs="Times New Roman"/>
          <w:color w:val="000000"/>
          <w:sz w:val="32"/>
          <w:szCs w:val="32"/>
          <w:lang w:val="en-US" w:eastAsia="zh-CN"/>
        </w:rPr>
      </w:pPr>
      <w:r>
        <w:rPr>
          <w:rFonts w:hint="eastAsia" w:ascii="楷体_GB2312" w:hAnsi="Calibri" w:eastAsia="楷体_GB2312" w:cs="Times New Roman"/>
          <w:color w:val="000000"/>
          <w:sz w:val="32"/>
          <w:szCs w:val="32"/>
          <w:lang w:val="en-US" w:eastAsia="zh-CN"/>
        </w:rPr>
        <w:t>第十八条</w:t>
      </w:r>
      <w:r>
        <w:rPr>
          <w:rFonts w:hint="eastAsia" w:ascii="仿宋_GB2312" w:hAnsi="Calibri" w:eastAsia="仿宋_GB2312" w:cs="Times New Roman"/>
          <w:color w:val="000000"/>
          <w:sz w:val="32"/>
          <w:szCs w:val="32"/>
          <w:lang w:val="en-US" w:eastAsia="zh-CN"/>
        </w:rPr>
        <w:t xml:space="preserve">  根据议题需要，应主动邀请党委</w:t>
      </w:r>
      <w:r>
        <w:rPr>
          <w:rFonts w:hint="eastAsia" w:ascii="仿宋_GB2312" w:hAnsi="仿宋_GB2312" w:eastAsia="仿宋_GB2312" w:cs="仿宋_GB2312"/>
          <w:sz w:val="32"/>
          <w:szCs w:val="32"/>
          <w:lang w:val="en-US" w:eastAsia="zh-CN"/>
        </w:rPr>
        <w:t>委员</w:t>
      </w:r>
      <w:r>
        <w:rPr>
          <w:rFonts w:hint="eastAsia" w:ascii="仿宋_GB2312" w:hAnsi="Calibri" w:eastAsia="仿宋_GB2312" w:cs="Times New Roman"/>
          <w:color w:val="000000"/>
          <w:sz w:val="32"/>
          <w:szCs w:val="32"/>
          <w:lang w:val="en-US" w:eastAsia="zh-CN"/>
        </w:rPr>
        <w:t>列席会议，对会议议题审议、决策实施等工作进行指导。</w:t>
      </w:r>
    </w:p>
    <w:p w14:paraId="7374E569">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ascii="黑体" w:hAnsi="黑体" w:eastAsia="黑体" w:cs="Times New Roman"/>
          <w:color w:val="000000"/>
          <w:sz w:val="32"/>
          <w:szCs w:val="32"/>
        </w:rPr>
      </w:pPr>
      <w:bookmarkStart w:id="16" w:name="_Toc28483_WPSOffice_Level1"/>
      <w:r>
        <w:rPr>
          <w:rFonts w:hint="eastAsia" w:ascii="黑体" w:hAnsi="黑体" w:eastAsia="黑体" w:cs="Times New Roman"/>
          <w:color w:val="000000"/>
          <w:sz w:val="32"/>
          <w:szCs w:val="32"/>
        </w:rPr>
        <w:t>五、附  则</w:t>
      </w:r>
      <w:bookmarkEnd w:id="16"/>
    </w:p>
    <w:p w14:paraId="34B514F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第十</w:t>
      </w:r>
      <w:r>
        <w:rPr>
          <w:rFonts w:hint="eastAsia" w:ascii="楷体_GB2312" w:hAnsi="Calibri" w:eastAsia="楷体_GB2312" w:cs="Times New Roman"/>
          <w:color w:val="000000"/>
          <w:sz w:val="32"/>
          <w:szCs w:val="32"/>
          <w:lang w:val="en-US" w:eastAsia="zh-CN"/>
        </w:rPr>
        <w:t>九</w:t>
      </w:r>
      <w:r>
        <w:rPr>
          <w:rFonts w:hint="eastAsia" w:ascii="楷体_GB2312" w:hAnsi="Calibri" w:eastAsia="楷体_GB2312" w:cs="Times New Roman"/>
          <w:color w:val="000000"/>
          <w:sz w:val="32"/>
          <w:szCs w:val="32"/>
        </w:rPr>
        <w:t xml:space="preserve">条 </w:t>
      </w:r>
      <w:r>
        <w:rPr>
          <w:rFonts w:hint="eastAsia" w:ascii="仿宋_GB2312" w:hAnsi="Calibri" w:eastAsia="仿宋_GB2312" w:cs="Times New Roman"/>
          <w:color w:val="000000"/>
          <w:sz w:val="32"/>
          <w:szCs w:val="32"/>
        </w:rPr>
        <w:t xml:space="preserve"> 党总支委员会会议的会务工作由系（部）党总支组织委员和宣传委员负责。其中，组织委员负责收集议题，印发会议材料，宣传委员负责通知参会人员，做好会议记录，编发会议纪要。</w:t>
      </w:r>
    </w:p>
    <w:p w14:paraId="6766534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第</w:t>
      </w:r>
      <w:r>
        <w:rPr>
          <w:rFonts w:hint="eastAsia" w:ascii="楷体_GB2312" w:hAnsi="Calibri" w:eastAsia="楷体_GB2312" w:cs="Times New Roman"/>
          <w:color w:val="000000"/>
          <w:sz w:val="32"/>
          <w:szCs w:val="32"/>
          <w:lang w:val="en-US" w:eastAsia="zh-CN"/>
        </w:rPr>
        <w:t>二十</w:t>
      </w:r>
      <w:r>
        <w:rPr>
          <w:rFonts w:hint="eastAsia" w:ascii="楷体_GB2312" w:hAnsi="Calibri" w:eastAsia="楷体_GB2312" w:cs="Times New Roman"/>
          <w:color w:val="000000"/>
          <w:sz w:val="32"/>
          <w:szCs w:val="32"/>
        </w:rPr>
        <w:t>条</w:t>
      </w:r>
      <w:r>
        <w:rPr>
          <w:rFonts w:hint="eastAsia" w:ascii="仿宋_GB2312" w:hAnsi="Calibri" w:eastAsia="仿宋_GB2312" w:cs="Times New Roman"/>
          <w:color w:val="000000"/>
          <w:sz w:val="32"/>
          <w:szCs w:val="32"/>
        </w:rPr>
        <w:t xml:space="preserve">  本规则由组织统战部制定，</w:t>
      </w:r>
      <w:r>
        <w:rPr>
          <w:rFonts w:hint="eastAsia" w:ascii="仿宋_GB2312" w:hAnsi="仿宋_GB2312" w:eastAsia="仿宋_GB2312" w:cs="仿宋_GB2312"/>
          <w:sz w:val="32"/>
          <w:szCs w:val="32"/>
          <w:lang w:val="en-US" w:eastAsia="zh-CN"/>
        </w:rPr>
        <w:t>经学院</w:t>
      </w:r>
      <w:r>
        <w:rPr>
          <w:rFonts w:hint="eastAsia" w:ascii="仿宋_GB2312" w:hAnsi="Calibri" w:eastAsia="仿宋_GB2312" w:cs="Times New Roman"/>
          <w:color w:val="000000"/>
          <w:sz w:val="32"/>
          <w:szCs w:val="32"/>
        </w:rPr>
        <w:t>党委审核同意后实施，由组织统战部负责解释。</w:t>
      </w:r>
    </w:p>
    <w:p w14:paraId="122E38A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color w:val="000000"/>
          <w:sz w:val="32"/>
          <w:szCs w:val="32"/>
        </w:rPr>
      </w:pPr>
      <w:r>
        <w:rPr>
          <w:rFonts w:hint="eastAsia" w:ascii="楷体_GB2312" w:hAnsi="Calibri" w:eastAsia="楷体_GB2312" w:cs="Times New Roman"/>
          <w:color w:val="000000"/>
          <w:sz w:val="32"/>
          <w:szCs w:val="32"/>
        </w:rPr>
        <w:t>第二十</w:t>
      </w:r>
      <w:r>
        <w:rPr>
          <w:rFonts w:hint="eastAsia" w:ascii="楷体_GB2312" w:hAnsi="Calibri" w:eastAsia="楷体_GB2312" w:cs="Times New Roman"/>
          <w:color w:val="000000"/>
          <w:sz w:val="32"/>
          <w:szCs w:val="32"/>
          <w:lang w:val="en-US" w:eastAsia="zh-CN"/>
        </w:rPr>
        <w:t>一</w:t>
      </w:r>
      <w:r>
        <w:rPr>
          <w:rFonts w:hint="eastAsia" w:ascii="楷体_GB2312" w:hAnsi="Calibri" w:eastAsia="楷体_GB2312" w:cs="Times New Roman"/>
          <w:color w:val="000000"/>
          <w:sz w:val="32"/>
          <w:szCs w:val="32"/>
        </w:rPr>
        <w:t xml:space="preserve">条  </w:t>
      </w:r>
      <w:r>
        <w:rPr>
          <w:rFonts w:hint="eastAsia" w:ascii="仿宋_GB2312" w:hAnsi="Calibri" w:eastAsia="仿宋_GB2312" w:cs="Times New Roman"/>
          <w:color w:val="000000"/>
          <w:sz w:val="32"/>
          <w:szCs w:val="32"/>
        </w:rPr>
        <w:t>本规则自发布之日起施行</w:t>
      </w:r>
      <w:r>
        <w:rPr>
          <w:rFonts w:hint="eastAsia" w:ascii="仿宋_GB2312" w:hAnsi="Calibri" w:eastAsia="仿宋_GB2312" w:cs="Times New Roman"/>
          <w:color w:val="000000"/>
          <w:sz w:val="32"/>
          <w:szCs w:val="32"/>
          <w:lang w:eastAsia="zh-CN"/>
        </w:rPr>
        <w:t>，</w:t>
      </w:r>
      <w:r>
        <w:rPr>
          <w:rFonts w:hint="eastAsia" w:ascii="仿宋_GB2312" w:hAnsi="Calibri" w:eastAsia="仿宋_GB2312" w:cs="Times New Roman"/>
          <w:color w:val="000000"/>
          <w:sz w:val="32"/>
          <w:szCs w:val="32"/>
        </w:rPr>
        <w:t>原《中共山东劳动职业学院委员会二级系（部）党</w:t>
      </w:r>
      <w:r>
        <w:rPr>
          <w:rFonts w:hint="eastAsia" w:ascii="仿宋_GB2312" w:hAnsi="Calibri" w:eastAsia="仿宋_GB2312" w:cs="Times New Roman"/>
          <w:color w:val="000000"/>
          <w:sz w:val="32"/>
          <w:szCs w:val="32"/>
          <w:lang w:val="en-US" w:eastAsia="zh-CN"/>
        </w:rPr>
        <w:t>总支委员会会议议事规则</w:t>
      </w:r>
      <w:r>
        <w:rPr>
          <w:rFonts w:hint="eastAsia" w:ascii="仿宋_GB2312" w:hAnsi="Calibri" w:eastAsia="仿宋_GB2312" w:cs="Times New Roman"/>
          <w:color w:val="000000"/>
          <w:sz w:val="32"/>
          <w:szCs w:val="32"/>
        </w:rPr>
        <w:t>》</w:t>
      </w:r>
      <w:r>
        <w:rPr>
          <w:rFonts w:hint="eastAsia" w:ascii="仿宋_GB2312" w:hAnsi="Calibri" w:eastAsia="仿宋_GB2312" w:cs="Times New Roman"/>
          <w:color w:val="000000"/>
          <w:sz w:val="32"/>
          <w:szCs w:val="32"/>
          <w:lang w:eastAsia="zh-CN"/>
        </w:rPr>
        <w:t>（鲁劳职院党〔2021〕</w:t>
      </w:r>
      <w:r>
        <w:rPr>
          <w:rFonts w:hint="eastAsia" w:ascii="仿宋_GB2312" w:hAnsi="Calibri" w:eastAsia="仿宋_GB2312" w:cs="Times New Roman"/>
          <w:color w:val="000000"/>
          <w:sz w:val="32"/>
          <w:szCs w:val="32"/>
          <w:lang w:val="en-US" w:eastAsia="zh-CN"/>
        </w:rPr>
        <w:t>9</w:t>
      </w:r>
      <w:r>
        <w:rPr>
          <w:rFonts w:hint="eastAsia" w:ascii="仿宋_GB2312" w:hAnsi="Calibri" w:eastAsia="仿宋_GB2312" w:cs="Times New Roman"/>
          <w:color w:val="000000"/>
          <w:sz w:val="32"/>
          <w:szCs w:val="32"/>
          <w:lang w:eastAsia="zh-CN"/>
        </w:rPr>
        <w:t>号）</w:t>
      </w:r>
      <w:r>
        <w:rPr>
          <w:rFonts w:hint="eastAsia" w:ascii="仿宋_GB2312" w:hAnsi="Calibri" w:eastAsia="仿宋_GB2312" w:cs="Times New Roman"/>
          <w:color w:val="000000"/>
          <w:sz w:val="32"/>
          <w:szCs w:val="32"/>
        </w:rPr>
        <w:t>同时废止。</w:t>
      </w:r>
    </w:p>
    <w:p w14:paraId="034BB4AA">
      <w:pPr>
        <w:rPr>
          <w:rFonts w:hint="eastAsia"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br w:type="page"/>
      </w:r>
    </w:p>
    <w:p w14:paraId="0DD7957B">
      <w:pPr>
        <w:pStyle w:val="2"/>
        <w:rPr>
          <w:rFonts w:hint="eastAsia"/>
        </w:rPr>
      </w:pPr>
    </w:p>
    <w:p w14:paraId="7713F5FD">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小标宋简体" w:hAnsi="Calibri" w:eastAsia="方正小标宋简体" w:cs="Times New Roman"/>
          <w:sz w:val="44"/>
          <w:szCs w:val="44"/>
        </w:rPr>
      </w:pPr>
      <w:bookmarkStart w:id="17" w:name="_Toc7207_WPSOffice_Level1"/>
      <w:r>
        <w:rPr>
          <w:rFonts w:hint="eastAsia" w:ascii="方正小标宋简体" w:hAnsi="Calibri" w:eastAsia="方正小标宋简体" w:cs="Times New Roman"/>
          <w:sz w:val="44"/>
          <w:szCs w:val="44"/>
        </w:rPr>
        <w:t>二级系（部）党政联席会议议事规则</w:t>
      </w:r>
      <w:bookmarkEnd w:id="17"/>
    </w:p>
    <w:p w14:paraId="1703B66B">
      <w:pPr>
        <w:spacing w:line="560" w:lineRule="exact"/>
        <w:jc w:val="both"/>
        <w:rPr>
          <w:rFonts w:hint="eastAsia" w:ascii="方正小标宋简体" w:hAnsi="华文中宋" w:eastAsia="方正小标宋简体" w:cs="方正小标宋简体"/>
          <w:color w:val="000000"/>
          <w:sz w:val="44"/>
          <w:szCs w:val="44"/>
        </w:rPr>
      </w:pPr>
    </w:p>
    <w:p w14:paraId="23926DFE">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仿宋_GB2312" w:hAnsi="Calibri" w:eastAsia="仿宋_GB2312" w:cs="Times New Roman"/>
          <w:sz w:val="32"/>
          <w:szCs w:val="32"/>
        </w:rPr>
      </w:pPr>
      <w:bookmarkStart w:id="18" w:name="_Toc19568_WPSOffice_Level1"/>
      <w:r>
        <w:rPr>
          <w:rFonts w:hint="eastAsia" w:ascii="仿宋_GB2312" w:hAnsi="Calibri" w:eastAsia="仿宋_GB2312" w:cs="Times New Roman"/>
          <w:sz w:val="32"/>
          <w:szCs w:val="32"/>
        </w:rPr>
        <w:t>鲁劳职院党〔2025〕</w:t>
      </w:r>
      <w:r>
        <w:rPr>
          <w:rFonts w:hint="eastAsia" w:ascii="仿宋_GB2312" w:hAnsi="Calibri" w:eastAsia="仿宋_GB2312" w:cs="Times New Roman"/>
          <w:sz w:val="32"/>
          <w:szCs w:val="32"/>
          <w:lang w:val="en-US" w:eastAsia="zh-CN"/>
        </w:rPr>
        <w:t>41</w:t>
      </w:r>
      <w:r>
        <w:rPr>
          <w:rFonts w:hint="eastAsia" w:ascii="仿宋_GB2312" w:hAnsi="Calibri" w:eastAsia="仿宋_GB2312" w:cs="Times New Roman"/>
          <w:sz w:val="32"/>
          <w:szCs w:val="32"/>
        </w:rPr>
        <w:t>号</w:t>
      </w:r>
      <w:bookmarkEnd w:id="18"/>
    </w:p>
    <w:p w14:paraId="3FBCF0B2">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仿宋_GB2312" w:hAnsi="Calibri" w:eastAsia="仿宋_GB2312" w:cs="Times New Roman"/>
          <w:sz w:val="32"/>
          <w:szCs w:val="32"/>
          <w:lang w:eastAsia="zh-CN"/>
        </w:rPr>
      </w:pPr>
      <w:bookmarkStart w:id="19" w:name="_Toc16936_WPSOffice_Level1"/>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rPr>
        <w:t>2025年</w:t>
      </w:r>
      <w:r>
        <w:rPr>
          <w:rFonts w:hint="eastAsia" w:ascii="仿宋_GB2312" w:hAnsi="Calibri" w:eastAsia="仿宋_GB2312" w:cs="Times New Roman"/>
          <w:sz w:val="32"/>
          <w:szCs w:val="32"/>
          <w:lang w:val="en-US" w:eastAsia="zh-CN"/>
        </w:rPr>
        <w:t>12</w:t>
      </w:r>
      <w:r>
        <w:rPr>
          <w:rFonts w:hint="eastAsia" w:ascii="仿宋_GB2312" w:hAnsi="Calibri" w:eastAsia="仿宋_GB2312" w:cs="Times New Roman"/>
          <w:sz w:val="32"/>
          <w:szCs w:val="32"/>
        </w:rPr>
        <w:t>月</w:t>
      </w:r>
      <w:r>
        <w:rPr>
          <w:rFonts w:hint="eastAsia" w:ascii="仿宋_GB2312" w:hAnsi="Calibri" w:eastAsia="仿宋_GB2312" w:cs="Times New Roman"/>
          <w:sz w:val="32"/>
          <w:szCs w:val="32"/>
          <w:lang w:val="en-US" w:eastAsia="zh-CN"/>
        </w:rPr>
        <w:t>5</w:t>
      </w:r>
      <w:r>
        <w:rPr>
          <w:rFonts w:hint="eastAsia" w:ascii="仿宋_GB2312" w:hAnsi="Calibri" w:eastAsia="仿宋_GB2312" w:cs="Times New Roman"/>
          <w:sz w:val="32"/>
          <w:szCs w:val="32"/>
        </w:rPr>
        <w:t>日印发</w:t>
      </w:r>
      <w:r>
        <w:rPr>
          <w:rFonts w:hint="eastAsia" w:ascii="仿宋_GB2312" w:hAnsi="Calibri" w:eastAsia="仿宋_GB2312" w:cs="Times New Roman"/>
          <w:sz w:val="32"/>
          <w:szCs w:val="32"/>
          <w:lang w:eastAsia="zh-CN"/>
        </w:rPr>
        <w:t>）</w:t>
      </w:r>
      <w:bookmarkEnd w:id="19"/>
    </w:p>
    <w:p w14:paraId="4D78814F">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Times New Roman"/>
          <w:sz w:val="32"/>
          <w:szCs w:val="32"/>
        </w:rPr>
      </w:pPr>
      <w:bookmarkStart w:id="20" w:name="_Toc2806_WPSOffice_Level1"/>
      <w:r>
        <w:rPr>
          <w:rFonts w:hint="eastAsia" w:ascii="黑体" w:hAnsi="黑体" w:eastAsia="黑体" w:cs="Times New Roman"/>
          <w:sz w:val="32"/>
          <w:szCs w:val="32"/>
        </w:rPr>
        <w:t>一、总</w:t>
      </w:r>
      <w:r>
        <w:rPr>
          <w:rFonts w:hint="eastAsia" w:ascii="黑体" w:hAnsi="黑体" w:eastAsia="黑体" w:cs="Times New Roman"/>
          <w:sz w:val="32"/>
          <w:szCs w:val="32"/>
        </w:rPr>
        <w:tab/>
      </w:r>
      <w:r>
        <w:rPr>
          <w:rFonts w:hint="eastAsia" w:ascii="黑体" w:hAnsi="黑体" w:eastAsia="黑体" w:cs="Times New Roman"/>
          <w:sz w:val="32"/>
          <w:szCs w:val="32"/>
        </w:rPr>
        <w:t>则</w:t>
      </w:r>
      <w:bookmarkEnd w:id="20"/>
    </w:p>
    <w:p w14:paraId="66838AF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 xml:space="preserve">第一条 </w:t>
      </w:r>
      <w:r>
        <w:rPr>
          <w:rFonts w:hint="eastAsia" w:ascii="仿宋_GB2312" w:hAnsi="Calibri" w:eastAsia="仿宋_GB2312" w:cs="Times New Roman"/>
          <w:sz w:val="32"/>
          <w:szCs w:val="32"/>
        </w:rPr>
        <w:t xml:space="preserve"> 根据《中国共产党章程》《中国共产党普通高等学校基层组织工作条例》《关于加强和改进新形势下高校思想政治工作的意见》等政策文件，结合学院实际，制定本规则。</w:t>
      </w:r>
    </w:p>
    <w:p w14:paraId="4A164CC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第二条</w:t>
      </w:r>
      <w:r>
        <w:rPr>
          <w:rFonts w:hint="eastAsia" w:ascii="仿宋_GB2312" w:hAnsi="Calibri" w:eastAsia="仿宋_GB2312" w:cs="Times New Roman"/>
          <w:sz w:val="32"/>
          <w:szCs w:val="32"/>
        </w:rPr>
        <w:t xml:space="preserve">  党政联席会议讨论和决定系（部）工作中的重要事项。有关党的建设，包括干部选拔任用、基层党组织和</w:t>
      </w:r>
      <w:r>
        <w:rPr>
          <w:rFonts w:hint="eastAsia" w:ascii="楷体_GB2312" w:hAnsi="Calibri" w:eastAsia="楷体_GB2312" w:cs="Times New Roman"/>
          <w:color w:val="000000"/>
          <w:sz w:val="32"/>
          <w:szCs w:val="32"/>
        </w:rPr>
        <w:t>党员</w:t>
      </w:r>
      <w:r>
        <w:rPr>
          <w:rFonts w:hint="eastAsia" w:ascii="仿宋_GB2312" w:hAnsi="Calibri" w:eastAsia="仿宋_GB2312" w:cs="Times New Roman"/>
          <w:sz w:val="32"/>
          <w:szCs w:val="32"/>
        </w:rPr>
        <w:t>队伍建设等工作，由系（部）党总支委员会会议研究决定；涉及办学方向、教师队伍建设、师生员工切身利益等重大事项，由党总支委员会会议先行把关，再提交党政联席会议决定。要保证党政联席会议对系（部）重要事项的决定权，同时不能用党政联席会议代替党总支委员会会议。</w:t>
      </w:r>
    </w:p>
    <w:p w14:paraId="4EF5D513">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第三条</w:t>
      </w:r>
      <w:r>
        <w:rPr>
          <w:rFonts w:hint="eastAsia" w:ascii="仿宋_GB2312" w:hAnsi="Calibri" w:eastAsia="仿宋_GB2312" w:cs="Times New Roman"/>
          <w:sz w:val="32"/>
          <w:szCs w:val="32"/>
        </w:rPr>
        <w:t xml:space="preserve">  坚持民主集中制，按照集体领导、民主集中、个别酝酿、会议决定的原则，集体讨论决定重大问题，建立健全集体领导、党政分工合作、协调运行的工作机制。</w:t>
      </w:r>
    </w:p>
    <w:p w14:paraId="74BFC416">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Times New Roman"/>
          <w:sz w:val="32"/>
          <w:szCs w:val="32"/>
        </w:rPr>
      </w:pPr>
      <w:bookmarkStart w:id="21" w:name="_Toc14749_WPSOffice_Level1"/>
      <w:r>
        <w:rPr>
          <w:rFonts w:hint="eastAsia" w:ascii="黑体" w:hAnsi="黑体" w:eastAsia="黑体" w:cs="Times New Roman"/>
          <w:sz w:val="32"/>
          <w:szCs w:val="32"/>
        </w:rPr>
        <w:t>二、议事决策范围</w:t>
      </w:r>
      <w:bookmarkEnd w:id="21"/>
    </w:p>
    <w:p w14:paraId="2CE02A9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 xml:space="preserve">第四条 </w:t>
      </w:r>
      <w:r>
        <w:rPr>
          <w:rFonts w:hint="eastAsia" w:ascii="仿宋_GB2312" w:hAnsi="Calibri" w:eastAsia="仿宋_GB2312" w:cs="Times New Roman"/>
          <w:sz w:val="32"/>
          <w:szCs w:val="32"/>
        </w:rPr>
        <w:t xml:space="preserve"> 党政联席会议讨论决定系（部）工作中的重要事项。主要包括：</w:t>
      </w:r>
    </w:p>
    <w:p w14:paraId="64E9142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（一）事关系（部）改革发展稳定的事项。</w:t>
      </w:r>
    </w:p>
    <w:p w14:paraId="7A700F5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1．贯彻落实党的教育工作方针政策、上级有关决策部署和学院整体发展规划、教学科研管理各项工作安排等重要事项；</w:t>
      </w:r>
    </w:p>
    <w:p w14:paraId="2EB8802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2．系（部）发展规划、学科专业</w:t>
      </w:r>
      <w:r>
        <w:rPr>
          <w:rFonts w:hint="eastAsia" w:ascii="楷体_GB2312" w:hAnsi="Calibri" w:eastAsia="楷体_GB2312" w:cs="Times New Roman"/>
          <w:color w:val="000000"/>
          <w:sz w:val="32"/>
          <w:szCs w:val="32"/>
        </w:rPr>
        <w:t>建设</w:t>
      </w:r>
      <w:r>
        <w:rPr>
          <w:rFonts w:hint="eastAsia" w:ascii="仿宋_GB2312" w:hAnsi="Calibri" w:eastAsia="仿宋_GB2312" w:cs="Times New Roman"/>
          <w:sz w:val="32"/>
          <w:szCs w:val="32"/>
        </w:rPr>
        <w:t>规划、年度工作计划和重要改革举措、重要规章制度的制定修订等重要事项；</w:t>
      </w:r>
    </w:p>
    <w:p w14:paraId="5F3CF40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3．系（部）所属机构、单位，以及</w:t>
      </w:r>
      <w:r>
        <w:rPr>
          <w:rFonts w:hint="eastAsia" w:ascii="楷体_GB2312" w:hAnsi="Calibri" w:eastAsia="楷体_GB2312" w:cs="Times New Roman"/>
          <w:color w:val="000000"/>
          <w:sz w:val="32"/>
          <w:szCs w:val="32"/>
        </w:rPr>
        <w:t>管理</w:t>
      </w:r>
      <w:r>
        <w:rPr>
          <w:rFonts w:hint="eastAsia" w:ascii="仿宋_GB2312" w:hAnsi="Calibri" w:eastAsia="仿宋_GB2312" w:cs="Times New Roman"/>
          <w:sz w:val="32"/>
          <w:szCs w:val="32"/>
        </w:rPr>
        <w:t>、咨询类组织的设置、调整方案等重要事项；</w:t>
      </w:r>
    </w:p>
    <w:p w14:paraId="3D8CC3F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4．年度财务预算决算的</w:t>
      </w:r>
      <w:r>
        <w:rPr>
          <w:rFonts w:hint="eastAsia" w:ascii="楷体_GB2312" w:hAnsi="Calibri" w:eastAsia="楷体_GB2312" w:cs="Times New Roman"/>
          <w:color w:val="000000"/>
          <w:sz w:val="32"/>
          <w:szCs w:val="32"/>
        </w:rPr>
        <w:t>审定</w:t>
      </w:r>
      <w:r>
        <w:rPr>
          <w:rFonts w:hint="eastAsia" w:ascii="仿宋_GB2312" w:hAnsi="Calibri" w:eastAsia="仿宋_GB2312" w:cs="Times New Roman"/>
          <w:sz w:val="32"/>
          <w:szCs w:val="32"/>
        </w:rPr>
        <w:t>和执行，大额度资金使用以及接受大额捐赠等重要事项；</w:t>
      </w:r>
    </w:p>
    <w:p w14:paraId="3456DB3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5．大型设备和大宗物资</w:t>
      </w:r>
      <w:r>
        <w:rPr>
          <w:rFonts w:hint="eastAsia" w:ascii="楷体_GB2312" w:hAnsi="Calibri" w:eastAsia="楷体_GB2312" w:cs="Times New Roman"/>
          <w:color w:val="000000"/>
          <w:sz w:val="32"/>
          <w:szCs w:val="32"/>
        </w:rPr>
        <w:t>采购</w:t>
      </w:r>
      <w:r>
        <w:rPr>
          <w:rFonts w:hint="eastAsia" w:ascii="仿宋_GB2312" w:hAnsi="Calibri" w:eastAsia="仿宋_GB2312" w:cs="Times New Roman"/>
          <w:sz w:val="32"/>
          <w:szCs w:val="32"/>
        </w:rPr>
        <w:t>或购买服务等重要事项；</w:t>
      </w:r>
    </w:p>
    <w:p w14:paraId="35D2D43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6．办学空间、设备设施等办学资源配置，重要资产处置，无形资产授权使用等重要事项；</w:t>
      </w:r>
    </w:p>
    <w:p w14:paraId="35B7C86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7．服务地方经济和社会</w:t>
      </w:r>
      <w:r>
        <w:rPr>
          <w:rFonts w:hint="eastAsia" w:ascii="楷体_GB2312" w:hAnsi="Calibri" w:eastAsia="楷体_GB2312" w:cs="Times New Roman"/>
          <w:color w:val="000000"/>
          <w:sz w:val="32"/>
          <w:szCs w:val="32"/>
        </w:rPr>
        <w:t>发展</w:t>
      </w:r>
      <w:r>
        <w:rPr>
          <w:rFonts w:hint="eastAsia" w:ascii="仿宋_GB2312" w:hAnsi="Calibri" w:eastAsia="仿宋_GB2312" w:cs="Times New Roman"/>
          <w:sz w:val="32"/>
          <w:szCs w:val="32"/>
        </w:rPr>
        <w:t>等重要事项；</w:t>
      </w:r>
    </w:p>
    <w:p w14:paraId="3D9AA71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8．各类行政审批工作中的重要事项；</w:t>
      </w:r>
    </w:p>
    <w:p w14:paraId="7FBD397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9．维护安全稳定、防范和</w:t>
      </w:r>
      <w:r>
        <w:rPr>
          <w:rFonts w:hint="eastAsia" w:ascii="楷体_GB2312" w:hAnsi="Calibri" w:eastAsia="楷体_GB2312" w:cs="Times New Roman"/>
          <w:color w:val="000000"/>
          <w:sz w:val="32"/>
          <w:szCs w:val="32"/>
        </w:rPr>
        <w:t>处置</w:t>
      </w:r>
      <w:r>
        <w:rPr>
          <w:rFonts w:hint="eastAsia" w:ascii="仿宋_GB2312" w:hAnsi="Calibri" w:eastAsia="仿宋_GB2312" w:cs="Times New Roman"/>
          <w:sz w:val="32"/>
          <w:szCs w:val="32"/>
        </w:rPr>
        <w:t>突发事件等重要事项。</w:t>
      </w:r>
    </w:p>
    <w:p w14:paraId="5EE9ECA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（二）事关教师队伍建设的事项。</w:t>
      </w:r>
    </w:p>
    <w:p w14:paraId="14D7485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1．确定教师引进专业类型、教师培养，教学团队建设，教师兼职、访学、进修、参加各类组织和参与学术交流、社会活动中的重要事项；</w:t>
      </w:r>
    </w:p>
    <w:p w14:paraId="60CF7E3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2．教职员工的考核、岗位</w:t>
      </w:r>
      <w:r>
        <w:rPr>
          <w:rFonts w:hint="eastAsia" w:ascii="楷体_GB2312" w:hAnsi="Calibri" w:eastAsia="楷体_GB2312" w:cs="Times New Roman"/>
          <w:color w:val="000000"/>
          <w:sz w:val="32"/>
          <w:szCs w:val="32"/>
        </w:rPr>
        <w:t>竞聘</w:t>
      </w:r>
      <w:r>
        <w:rPr>
          <w:rFonts w:hint="eastAsia" w:ascii="仿宋_GB2312" w:hAnsi="Calibri" w:eastAsia="仿宋_GB2312" w:cs="Times New Roman"/>
          <w:sz w:val="32"/>
          <w:szCs w:val="32"/>
        </w:rPr>
        <w:t>、奖励绩效分配中的重要事项；</w:t>
      </w:r>
    </w:p>
    <w:p w14:paraId="00816E8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3．人才工作规划制定，人才队伍建设，各级各类人才计划人选推荐申报中的重要事项；</w:t>
      </w:r>
    </w:p>
    <w:p w14:paraId="4A04A00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4．教职员工违规、违纪惩处等重要事项。</w:t>
      </w:r>
    </w:p>
    <w:p w14:paraId="3ED382E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（三）事关学生培养的事项。</w:t>
      </w:r>
    </w:p>
    <w:p w14:paraId="42D04B9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1．学科和专业设置、调整，学生培养方案制定、修订，培养项目的设立和终止等重要事项；</w:t>
      </w:r>
    </w:p>
    <w:p w14:paraId="7BAE5973">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2．课程建设、教学管理、教材编写选用等重要事项；</w:t>
      </w:r>
    </w:p>
    <w:p w14:paraId="7FA1A8F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3．学生学籍管理，招生、</w:t>
      </w:r>
      <w:r>
        <w:rPr>
          <w:rFonts w:hint="eastAsia" w:ascii="楷体_GB2312" w:hAnsi="Calibri" w:eastAsia="楷体_GB2312" w:cs="Times New Roman"/>
          <w:color w:val="000000"/>
          <w:sz w:val="32"/>
          <w:szCs w:val="32"/>
        </w:rPr>
        <w:t>毕业</w:t>
      </w:r>
      <w:r>
        <w:rPr>
          <w:rFonts w:hint="eastAsia" w:ascii="仿宋_GB2312" w:hAnsi="Calibri" w:eastAsia="仿宋_GB2312" w:cs="Times New Roman"/>
          <w:sz w:val="32"/>
          <w:szCs w:val="32"/>
        </w:rPr>
        <w:t>、就业、奖惩、困难学生帮扶等重要事项。</w:t>
      </w:r>
    </w:p>
    <w:p w14:paraId="5575B9B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（四）科研平台、科研团队</w:t>
      </w:r>
      <w:r>
        <w:rPr>
          <w:rFonts w:hint="eastAsia" w:ascii="楷体_GB2312" w:hAnsi="Calibri" w:eastAsia="楷体_GB2312" w:cs="Times New Roman"/>
          <w:color w:val="000000"/>
          <w:sz w:val="32"/>
          <w:szCs w:val="32"/>
        </w:rPr>
        <w:t>建设</w:t>
      </w:r>
      <w:r>
        <w:rPr>
          <w:rFonts w:hint="eastAsia" w:ascii="仿宋_GB2312" w:hAnsi="Calibri" w:eastAsia="仿宋_GB2312" w:cs="Times New Roman"/>
          <w:sz w:val="32"/>
          <w:szCs w:val="32"/>
        </w:rPr>
        <w:t>，科研项目、科研经费管理，科研成果转化、科研奖励中的重要事项。</w:t>
      </w:r>
    </w:p>
    <w:p w14:paraId="7BA26E8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（五）开展国（境）内外教学、科研和学术交流合作中的重要事项。</w:t>
      </w:r>
    </w:p>
    <w:p w14:paraId="562AC1B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（六）系（部）管理、咨询类</w:t>
      </w:r>
      <w:r>
        <w:rPr>
          <w:rFonts w:hint="eastAsia" w:ascii="楷体_GB2312" w:hAnsi="Calibri" w:eastAsia="楷体_GB2312" w:cs="Times New Roman"/>
          <w:color w:val="000000"/>
          <w:sz w:val="32"/>
          <w:szCs w:val="32"/>
        </w:rPr>
        <w:t>组织</w:t>
      </w:r>
      <w:r>
        <w:rPr>
          <w:rFonts w:hint="eastAsia" w:ascii="仿宋_GB2312" w:hAnsi="Calibri" w:eastAsia="仿宋_GB2312" w:cs="Times New Roman"/>
          <w:sz w:val="32"/>
          <w:szCs w:val="32"/>
        </w:rPr>
        <w:t>负责人选任等重要事项。</w:t>
      </w:r>
    </w:p>
    <w:p w14:paraId="192B961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（七）</w:t>
      </w:r>
      <w:r>
        <w:rPr>
          <w:rFonts w:hint="eastAsia" w:ascii="仿宋_GB2312" w:hAnsi="Calibri" w:eastAsia="仿宋_GB2312" w:cs="Times New Roman"/>
          <w:color w:val="000000"/>
          <w:sz w:val="32"/>
          <w:szCs w:val="32"/>
        </w:rPr>
        <w:t>系（部）表彰、奖励，</w:t>
      </w:r>
      <w:r>
        <w:rPr>
          <w:rFonts w:hint="eastAsia" w:ascii="仿宋_GB2312" w:hAnsi="Calibri" w:eastAsia="仿宋_GB2312" w:cs="Times New Roman"/>
          <w:sz w:val="32"/>
          <w:szCs w:val="32"/>
        </w:rPr>
        <w:t>上级重要表彰、奖励人选推荐等重要事项。</w:t>
      </w:r>
    </w:p>
    <w:p w14:paraId="01FC634E">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（八）其他需要党政联席会议</w:t>
      </w:r>
      <w:r>
        <w:rPr>
          <w:rFonts w:hint="eastAsia" w:ascii="楷体_GB2312" w:hAnsi="Calibri" w:eastAsia="楷体_GB2312" w:cs="Times New Roman"/>
          <w:color w:val="000000"/>
          <w:sz w:val="32"/>
          <w:szCs w:val="32"/>
        </w:rPr>
        <w:t>讨论</w:t>
      </w:r>
      <w:r>
        <w:rPr>
          <w:rFonts w:hint="eastAsia" w:ascii="仿宋_GB2312" w:hAnsi="Calibri" w:eastAsia="仿宋_GB2312" w:cs="Times New Roman"/>
          <w:sz w:val="32"/>
          <w:szCs w:val="32"/>
        </w:rPr>
        <w:t>决定的事项。</w:t>
      </w:r>
    </w:p>
    <w:p w14:paraId="070FFDD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第五条 由系（部）党总支委员会会议研究形成决议或决定，并提交党政联席会议成员共同研究落实的事项。主要包括：</w:t>
      </w:r>
    </w:p>
    <w:p w14:paraId="0D3954B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（一）贯彻落实学院党委关于加强系（部）党的领导和党的建设有关决策部署的具体措施。</w:t>
      </w:r>
    </w:p>
    <w:p w14:paraId="723BCCC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（二）师生思想政治工作、教风</w:t>
      </w:r>
      <w:r>
        <w:rPr>
          <w:rFonts w:hint="eastAsia" w:ascii="楷体_GB2312" w:hAnsi="Calibri" w:eastAsia="楷体_GB2312" w:cs="Times New Roman"/>
          <w:color w:val="000000"/>
          <w:sz w:val="32"/>
          <w:szCs w:val="32"/>
        </w:rPr>
        <w:t>学风</w:t>
      </w:r>
      <w:r>
        <w:rPr>
          <w:rFonts w:hint="eastAsia" w:ascii="仿宋_GB2312" w:hAnsi="Calibri" w:eastAsia="仿宋_GB2312" w:cs="Times New Roman"/>
          <w:sz w:val="32"/>
          <w:szCs w:val="32"/>
        </w:rPr>
        <w:t>和师德、师风建设有关事项。</w:t>
      </w:r>
    </w:p>
    <w:p w14:paraId="64B7A28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（三）意识形态、统一战线和安全稳定工作有关事项。</w:t>
      </w:r>
    </w:p>
    <w:p w14:paraId="526E251E">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（四）党风廉政建设和巡视巡察</w:t>
      </w:r>
      <w:r>
        <w:rPr>
          <w:rFonts w:hint="eastAsia" w:ascii="楷体_GB2312" w:hAnsi="Calibri" w:eastAsia="楷体_GB2312" w:cs="Times New Roman"/>
          <w:color w:val="000000"/>
          <w:sz w:val="32"/>
          <w:szCs w:val="32"/>
        </w:rPr>
        <w:t>整改</w:t>
      </w:r>
      <w:r>
        <w:rPr>
          <w:rFonts w:hint="eastAsia" w:ascii="仿宋_GB2312" w:hAnsi="Calibri" w:eastAsia="仿宋_GB2312" w:cs="Times New Roman"/>
          <w:sz w:val="32"/>
          <w:szCs w:val="32"/>
        </w:rPr>
        <w:t>工作有关事项。</w:t>
      </w:r>
    </w:p>
    <w:p w14:paraId="5593EBD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（五）其他需要提请党政联席会议成员共同研究落实的重要事项。</w:t>
      </w:r>
    </w:p>
    <w:p w14:paraId="3C0A55A9">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Times New Roman"/>
          <w:sz w:val="32"/>
          <w:szCs w:val="32"/>
        </w:rPr>
      </w:pPr>
      <w:bookmarkStart w:id="22" w:name="_Toc15781_WPSOffice_Level1"/>
      <w:r>
        <w:rPr>
          <w:rFonts w:hint="eastAsia" w:ascii="黑体" w:hAnsi="黑体" w:eastAsia="黑体" w:cs="Times New Roman"/>
          <w:sz w:val="32"/>
          <w:szCs w:val="32"/>
        </w:rPr>
        <w:t>三、议事决策原则和程序</w:t>
      </w:r>
      <w:bookmarkEnd w:id="22"/>
    </w:p>
    <w:p w14:paraId="5573EC2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第六条</w:t>
      </w:r>
      <w:r>
        <w:rPr>
          <w:rFonts w:hint="eastAsia" w:ascii="仿宋_GB2312" w:hAnsi="Calibri" w:eastAsia="仿宋_GB2312" w:cs="Times New Roman"/>
          <w:sz w:val="32"/>
          <w:szCs w:val="32"/>
        </w:rPr>
        <w:t xml:space="preserve">  党政联席会议一般每4周召开一次，遇有重要情况经党总支书记、系（部）主任协商同意可以随时召开。根据议题内容，会议由党总支书记或系（部）主任主持。</w:t>
      </w:r>
    </w:p>
    <w:p w14:paraId="5073FA1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第七条</w:t>
      </w:r>
      <w:r>
        <w:rPr>
          <w:rFonts w:hint="eastAsia" w:ascii="仿宋_GB2312" w:hAnsi="Calibri" w:eastAsia="仿宋_GB2312" w:cs="Times New Roman"/>
          <w:sz w:val="32"/>
          <w:szCs w:val="32"/>
        </w:rPr>
        <w:t xml:space="preserve">  党政联席会议成员为系（部）党政</w:t>
      </w:r>
      <w:r>
        <w:rPr>
          <w:rFonts w:hint="eastAsia" w:ascii="楷体_GB2312" w:hAnsi="Calibri" w:eastAsia="楷体_GB2312" w:cs="Times New Roman"/>
          <w:color w:val="000000"/>
          <w:sz w:val="32"/>
          <w:szCs w:val="32"/>
        </w:rPr>
        <w:t>领导班子</w:t>
      </w:r>
      <w:r>
        <w:rPr>
          <w:rFonts w:hint="eastAsia" w:ascii="仿宋_GB2312" w:hAnsi="Calibri" w:eastAsia="仿宋_GB2312" w:cs="Times New Roman"/>
          <w:sz w:val="32"/>
          <w:szCs w:val="32"/>
        </w:rPr>
        <w:t>成员（党总支书记、副书记、纪检委员，主任、副主任）。会议必须有半数以上成员到会方可召开，对重大事项进行决策时必须有三分之二以上成员到会。因故不能参加会议的，须在会前向主持人请假。根据议题需要，由党总支书记、系（部）主任协商确定列席人员。列席人员有发言权，没有表决权。</w:t>
      </w:r>
    </w:p>
    <w:p w14:paraId="72C2AA5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第八条</w:t>
      </w:r>
      <w:r>
        <w:rPr>
          <w:rFonts w:hint="eastAsia" w:ascii="仿宋_GB2312" w:hAnsi="Calibri" w:eastAsia="仿宋_GB2312" w:cs="Times New Roman"/>
          <w:sz w:val="32"/>
          <w:szCs w:val="32"/>
        </w:rPr>
        <w:t xml:space="preserve">  党政联席会议议题由党政领导班子成员提出，由党总支书记、系（部）主任协商确定。对重要议题，党总支书记、系（部）主任应当在会前互相沟通，意见不一致的应暂缓上会。集体决定重大事项前，党总支书记、系（部）主任和党政联席会议有关成员要个别酝酿、充分沟通。</w:t>
      </w:r>
    </w:p>
    <w:p w14:paraId="62CAD56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第九条</w:t>
      </w:r>
      <w:r>
        <w:rPr>
          <w:rFonts w:hint="eastAsia" w:ascii="仿宋_GB2312" w:hAnsi="Calibri" w:eastAsia="仿宋_GB2312" w:cs="Times New Roman"/>
          <w:sz w:val="32"/>
          <w:szCs w:val="32"/>
        </w:rPr>
        <w:t xml:space="preserve">  党政联席会议要坚持科学决策、民主决策、依法决策。对拟研究讨论的重要事项，会前应深入调查研究，充分</w:t>
      </w:r>
      <w:r>
        <w:rPr>
          <w:rFonts w:hint="eastAsia" w:ascii="楷体_GB2312" w:hAnsi="Calibri" w:eastAsia="楷体_GB2312" w:cs="Times New Roman"/>
          <w:color w:val="000000"/>
          <w:sz w:val="32"/>
          <w:szCs w:val="32"/>
        </w:rPr>
        <w:t>听取</w:t>
      </w:r>
      <w:r>
        <w:rPr>
          <w:rFonts w:hint="eastAsia" w:ascii="仿宋_GB2312" w:hAnsi="Calibri" w:eastAsia="仿宋_GB2312" w:cs="Times New Roman"/>
          <w:sz w:val="32"/>
          <w:szCs w:val="32"/>
        </w:rPr>
        <w:t>各方面意见，视情况进行合法合规性审查和风险评估。涉及教学科研、人才引进专业类型和专业建设中的重要事项，应充分听取系（部）管理、咨询类组织和系部各教研室负责人的意见。对事关师生员工切身利益的重要事项，应广泛听取师生员工的意见。</w:t>
      </w:r>
    </w:p>
    <w:p w14:paraId="42D58EC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第十条</w:t>
      </w:r>
      <w:r>
        <w:rPr>
          <w:rFonts w:hint="eastAsia" w:ascii="仿宋_GB2312" w:hAnsi="Calibri" w:eastAsia="仿宋_GB2312" w:cs="Times New Roman"/>
          <w:sz w:val="32"/>
          <w:szCs w:val="32"/>
        </w:rPr>
        <w:t xml:space="preserve">  党政联席会议议题一般一事一报，议题提出人应充分准备并提交书面材料，提前送达有关参会人员。</w:t>
      </w:r>
    </w:p>
    <w:p w14:paraId="2155514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党政联席会议按既定议程逐项进行，无特殊情况或未经党总支书记、系（部）主任同意，一般不临时动议议题。</w:t>
      </w:r>
    </w:p>
    <w:p w14:paraId="01F726A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第十一条</w:t>
      </w:r>
      <w:r>
        <w:rPr>
          <w:rFonts w:hint="eastAsia" w:ascii="仿宋_GB2312" w:hAnsi="Calibri" w:eastAsia="仿宋_GB2312" w:cs="Times New Roman"/>
          <w:sz w:val="32"/>
          <w:szCs w:val="32"/>
        </w:rPr>
        <w:t xml:space="preserve">  党政联席会议议事和决策实行</w:t>
      </w:r>
      <w:r>
        <w:rPr>
          <w:rFonts w:hint="eastAsia" w:ascii="楷体_GB2312" w:hAnsi="Calibri" w:eastAsia="楷体_GB2312" w:cs="Times New Roman"/>
          <w:color w:val="000000"/>
          <w:sz w:val="32"/>
          <w:szCs w:val="32"/>
        </w:rPr>
        <w:t>民主集中制</w:t>
      </w:r>
      <w:r>
        <w:rPr>
          <w:rFonts w:hint="eastAsia" w:ascii="仿宋_GB2312" w:hAnsi="Calibri" w:eastAsia="仿宋_GB2312" w:cs="Times New Roman"/>
          <w:sz w:val="32"/>
          <w:szCs w:val="32"/>
        </w:rPr>
        <w:t>，在充分讨论的基础上，按照少数服从多数的原则形成决议或决定。如对重要问题发生较大意见分歧，一般应当暂缓作出决定。党总支书记、系（部）主任应当最后表态。</w:t>
      </w:r>
    </w:p>
    <w:p w14:paraId="2A2E236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第十二条</w:t>
      </w:r>
      <w:r>
        <w:rPr>
          <w:rFonts w:hint="eastAsia" w:ascii="仿宋_GB2312" w:hAnsi="Calibri" w:eastAsia="仿宋_GB2312" w:cs="Times New Roman"/>
          <w:sz w:val="32"/>
          <w:szCs w:val="32"/>
        </w:rPr>
        <w:t xml:space="preserve">  党政联席会议讨论决定重要事项时应当进行表决，表决方式可以根据讨论和决定事项的不同，采用口头、举手、无记名投票或者记名投票等方式进行，赞成票超过应到会正式成员半数为通过。未到会成员的意见可以用书面形式表达，但不得计入票数。会议讨论和决定多个事项，应当逐项表决。</w:t>
      </w:r>
    </w:p>
    <w:p w14:paraId="108C97F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rPr>
        <w:t>紧急情况下不能及时召开党政联席会议决策的，党总支书记、系（部）主任或党政领导班子其他成员可以临机处置，</w:t>
      </w:r>
      <w:r>
        <w:rPr>
          <w:rFonts w:hint="eastAsia" w:ascii="楷体_GB2312" w:hAnsi="Calibri" w:eastAsia="楷体_GB2312" w:cs="Times New Roman"/>
          <w:color w:val="000000"/>
          <w:sz w:val="32"/>
          <w:szCs w:val="32"/>
        </w:rPr>
        <w:t>事后</w:t>
      </w:r>
      <w:r>
        <w:rPr>
          <w:rFonts w:hint="eastAsia" w:ascii="仿宋_GB2312" w:hAnsi="Calibri" w:eastAsia="仿宋_GB2312" w:cs="Times New Roman"/>
          <w:sz w:val="32"/>
          <w:szCs w:val="32"/>
        </w:rPr>
        <w:t>应当及时向党政联席会议报告并按程序予以确认。</w:t>
      </w:r>
    </w:p>
    <w:p w14:paraId="526EA13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第十三条</w:t>
      </w:r>
      <w:r>
        <w:rPr>
          <w:rFonts w:hint="eastAsia" w:ascii="仿宋_GB2312" w:hAnsi="Calibri" w:eastAsia="仿宋_GB2312" w:cs="Times New Roman"/>
          <w:sz w:val="32"/>
          <w:szCs w:val="32"/>
        </w:rPr>
        <w:t xml:space="preserve">  党政联席会议决议分为以下几种：批准或通过；原则批准或原则通过，按要求作相应修改后实施或发布；暂不形成决议，责成相关负责人或相关单位另行提出意见再行研究；不予批准或不予通过。</w:t>
      </w:r>
    </w:p>
    <w:p w14:paraId="13881C3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第十四条</w:t>
      </w:r>
      <w:r>
        <w:rPr>
          <w:rFonts w:hint="eastAsia" w:ascii="仿宋_GB2312" w:hAnsi="Calibri" w:eastAsia="仿宋_GB2312" w:cs="Times New Roman"/>
          <w:sz w:val="32"/>
          <w:szCs w:val="32"/>
        </w:rPr>
        <w:t xml:space="preserve">  党政联席会议议题涉及与会</w:t>
      </w:r>
      <w:r>
        <w:rPr>
          <w:rFonts w:hint="eastAsia" w:ascii="楷体_GB2312" w:hAnsi="Calibri" w:eastAsia="楷体_GB2312" w:cs="Times New Roman"/>
          <w:color w:val="000000"/>
          <w:sz w:val="32"/>
          <w:szCs w:val="32"/>
        </w:rPr>
        <w:t>人员</w:t>
      </w:r>
      <w:r>
        <w:rPr>
          <w:rFonts w:hint="eastAsia" w:ascii="仿宋_GB2312" w:hAnsi="Calibri" w:eastAsia="仿宋_GB2312" w:cs="Times New Roman"/>
          <w:sz w:val="32"/>
          <w:szCs w:val="32"/>
        </w:rPr>
        <w:t>本人或者其亲属以及其他可能影响公正决策的情形，本人必须回避。</w:t>
      </w:r>
    </w:p>
    <w:p w14:paraId="5BFB18A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第十五条</w:t>
      </w:r>
      <w:r>
        <w:rPr>
          <w:rFonts w:hint="eastAsia" w:ascii="仿宋_GB2312" w:hAnsi="Calibri" w:eastAsia="仿宋_GB2312" w:cs="Times New Roman"/>
          <w:sz w:val="32"/>
          <w:szCs w:val="32"/>
        </w:rPr>
        <w:t xml:space="preserve">  党政联席会议作出的决议或</w:t>
      </w:r>
      <w:r>
        <w:rPr>
          <w:rFonts w:hint="eastAsia" w:ascii="楷体_GB2312" w:hAnsi="Calibri" w:eastAsia="楷体_GB2312" w:cs="Times New Roman"/>
          <w:color w:val="000000"/>
          <w:sz w:val="32"/>
          <w:szCs w:val="32"/>
        </w:rPr>
        <w:t>决定</w:t>
      </w:r>
      <w:r>
        <w:rPr>
          <w:rFonts w:hint="eastAsia" w:ascii="仿宋_GB2312" w:hAnsi="Calibri" w:eastAsia="仿宋_GB2312" w:cs="Times New Roman"/>
          <w:sz w:val="32"/>
          <w:szCs w:val="32"/>
        </w:rPr>
        <w:t>，适合公开的应当依据有关规定及时公开。对需保密的会议内容和尚未正式公布的会议决定，参会人员应当遵守保密规定。</w:t>
      </w:r>
    </w:p>
    <w:p w14:paraId="084EE4C6">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Times New Roman"/>
          <w:sz w:val="32"/>
          <w:szCs w:val="32"/>
        </w:rPr>
      </w:pPr>
      <w:bookmarkStart w:id="23" w:name="_Toc16389_WPSOffice_Level1"/>
      <w:r>
        <w:rPr>
          <w:rFonts w:hint="eastAsia" w:ascii="黑体" w:hAnsi="黑体" w:eastAsia="黑体" w:cs="Times New Roman"/>
          <w:sz w:val="32"/>
          <w:szCs w:val="32"/>
        </w:rPr>
        <w:t>四、议定事项执行与监督</w:t>
      </w:r>
      <w:bookmarkEnd w:id="23"/>
    </w:p>
    <w:p w14:paraId="61C00043">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第十六条</w:t>
      </w:r>
      <w:r>
        <w:rPr>
          <w:rFonts w:hint="eastAsia" w:ascii="仿宋_GB2312" w:hAnsi="Calibri" w:eastAsia="仿宋_GB2312" w:cs="Times New Roman"/>
          <w:sz w:val="32"/>
          <w:szCs w:val="32"/>
        </w:rPr>
        <w:t xml:space="preserve">  党政联席会议决定的事项，应明确负责人员、实施意见及办结期限，执行情况应当及时向党政联席会议汇报。应当建立有效的督查、评估和反馈机制，确保决策落实。</w:t>
      </w:r>
    </w:p>
    <w:p w14:paraId="5E80B24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第十七条</w:t>
      </w:r>
      <w:r>
        <w:rPr>
          <w:rFonts w:hint="eastAsia" w:ascii="仿宋_GB2312" w:hAnsi="Calibri" w:eastAsia="仿宋_GB2312" w:cs="Times New Roman"/>
          <w:sz w:val="32"/>
          <w:szCs w:val="32"/>
        </w:rPr>
        <w:t xml:space="preserve">  党政联席会议决定的事项，执行不力的，应当依照有关规定问责追责；决策执行过程中需作重大调整的，应当提交党政联席会议决定； 需要复议的，按第八条规定重新提交议题。</w:t>
      </w:r>
    </w:p>
    <w:p w14:paraId="601A23D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仿宋_GB2312" w:hAnsi="Calibri" w:eastAsia="仿宋_GB2312" w:cs="Times New Roman"/>
          <w:sz w:val="32"/>
          <w:szCs w:val="32"/>
          <w:lang w:val="en-US" w:eastAsia="zh-CN"/>
        </w:rPr>
        <w:t>第十八条  根据议题需要，应主动邀请</w:t>
      </w:r>
      <w:r>
        <w:rPr>
          <w:rFonts w:hint="eastAsia" w:ascii="楷体_GB2312" w:hAnsi="Calibri" w:eastAsia="楷体_GB2312" w:cs="Times New Roman"/>
          <w:color w:val="000000"/>
          <w:sz w:val="32"/>
          <w:szCs w:val="32"/>
          <w:lang w:val="en-US" w:eastAsia="zh-CN"/>
        </w:rPr>
        <w:t>党委</w:t>
      </w:r>
      <w:r>
        <w:rPr>
          <w:rFonts w:hint="eastAsia" w:ascii="仿宋_GB2312" w:hAnsi="Calibri" w:eastAsia="仿宋_GB2312" w:cs="Times New Roman"/>
          <w:sz w:val="32"/>
          <w:szCs w:val="32"/>
          <w:lang w:val="en-US" w:eastAsia="zh-CN"/>
        </w:rPr>
        <w:t>委员列席会议，对会议议题审议、决策实施等工作进行指导。</w:t>
      </w:r>
    </w:p>
    <w:p w14:paraId="4EEDDF2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黑体" w:hAnsi="黑体" w:eastAsia="黑体" w:cs="Times New Roman"/>
          <w:sz w:val="32"/>
          <w:szCs w:val="32"/>
        </w:rPr>
      </w:pPr>
      <w:bookmarkStart w:id="24" w:name="_Toc4650_WPSOffice_Level1"/>
      <w:r>
        <w:rPr>
          <w:rFonts w:hint="eastAsia" w:ascii="黑体" w:hAnsi="黑体" w:eastAsia="黑体" w:cs="Times New Roman"/>
          <w:sz w:val="32"/>
          <w:szCs w:val="32"/>
        </w:rPr>
        <w:t>五、附  则</w:t>
      </w:r>
      <w:bookmarkEnd w:id="24"/>
    </w:p>
    <w:p w14:paraId="2FA31DE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第十</w:t>
      </w:r>
      <w:r>
        <w:rPr>
          <w:rFonts w:hint="eastAsia" w:ascii="楷体_GB2312" w:hAnsi="Calibri" w:eastAsia="楷体_GB2312" w:cs="Times New Roman"/>
          <w:sz w:val="32"/>
          <w:szCs w:val="32"/>
          <w:lang w:val="en-US" w:eastAsia="zh-CN"/>
        </w:rPr>
        <w:t>九</w:t>
      </w:r>
      <w:r>
        <w:rPr>
          <w:rFonts w:hint="eastAsia" w:ascii="楷体_GB2312" w:hAnsi="Calibri" w:eastAsia="楷体_GB2312" w:cs="Times New Roman"/>
          <w:sz w:val="32"/>
          <w:szCs w:val="32"/>
        </w:rPr>
        <w:t>条</w:t>
      </w:r>
      <w:r>
        <w:rPr>
          <w:rFonts w:hint="eastAsia" w:ascii="仿宋_GB2312" w:hAnsi="Calibri" w:eastAsia="仿宋_GB2312" w:cs="Times New Roman"/>
          <w:sz w:val="32"/>
          <w:szCs w:val="32"/>
        </w:rPr>
        <w:t xml:space="preserve">  系（部）教学秘书或学生工作办公室负责党政联席会议的会务工作，主要包括：收集议题，印发会议材料，通知参会人员，做好会议记录。</w:t>
      </w:r>
    </w:p>
    <w:p w14:paraId="46029EE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w:t>
      </w:r>
      <w:r>
        <w:rPr>
          <w:rFonts w:hint="eastAsia" w:ascii="楷体_GB2312" w:hAnsi="Calibri" w:eastAsia="楷体_GB2312" w:cs="Times New Roman"/>
          <w:sz w:val="32"/>
          <w:szCs w:val="32"/>
          <w:lang w:val="en-US" w:eastAsia="zh-CN"/>
        </w:rPr>
        <w:t>二十</w:t>
      </w:r>
      <w:r>
        <w:rPr>
          <w:rFonts w:hint="eastAsia" w:ascii="楷体_GB2312" w:hAnsi="Calibri" w:eastAsia="楷体_GB2312" w:cs="Times New Roman"/>
          <w:sz w:val="32"/>
          <w:szCs w:val="32"/>
        </w:rPr>
        <w:t>条</w:t>
      </w:r>
      <w:r>
        <w:rPr>
          <w:rFonts w:hint="eastAsia" w:ascii="仿宋_GB2312" w:hAnsi="Calibri" w:eastAsia="仿宋_GB2312" w:cs="Times New Roman"/>
          <w:sz w:val="32"/>
          <w:szCs w:val="32"/>
        </w:rPr>
        <w:t xml:space="preserve">  本规则由组织统战部制定，</w:t>
      </w:r>
      <w:r>
        <w:rPr>
          <w:rFonts w:hint="eastAsia" w:ascii="楷体_GB2312" w:hAnsi="Calibri" w:eastAsia="楷体_GB2312" w:cs="Times New Roman"/>
          <w:color w:val="000000"/>
          <w:sz w:val="32"/>
          <w:szCs w:val="32"/>
        </w:rPr>
        <w:t>经学院</w:t>
      </w:r>
      <w:r>
        <w:rPr>
          <w:rFonts w:hint="eastAsia" w:ascii="仿宋_GB2312" w:hAnsi="Calibri" w:eastAsia="仿宋_GB2312" w:cs="Times New Roman"/>
          <w:sz w:val="32"/>
          <w:szCs w:val="32"/>
        </w:rPr>
        <w:t>党委审核同意后实施，由组织统战部负责解释。</w:t>
      </w:r>
    </w:p>
    <w:p w14:paraId="7FC3423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Calibri" w:eastAsia="仿宋_GB2312" w:cs="Times New Roman"/>
          <w:sz w:val="32"/>
          <w:szCs w:val="32"/>
        </w:rPr>
      </w:pPr>
      <w:r>
        <w:rPr>
          <w:rFonts w:hint="eastAsia" w:ascii="楷体_GB2312" w:hAnsi="Calibri" w:eastAsia="楷体_GB2312" w:cs="Times New Roman"/>
          <w:sz w:val="32"/>
          <w:szCs w:val="32"/>
        </w:rPr>
        <w:t>第二十</w:t>
      </w:r>
      <w:r>
        <w:rPr>
          <w:rFonts w:hint="eastAsia" w:ascii="楷体_GB2312" w:hAnsi="Calibri" w:eastAsia="楷体_GB2312" w:cs="Times New Roman"/>
          <w:sz w:val="32"/>
          <w:szCs w:val="32"/>
          <w:lang w:val="en-US" w:eastAsia="zh-CN"/>
        </w:rPr>
        <w:t>一</w:t>
      </w:r>
      <w:r>
        <w:rPr>
          <w:rFonts w:hint="eastAsia" w:ascii="楷体_GB2312" w:hAnsi="Calibri" w:eastAsia="楷体_GB2312" w:cs="Times New Roman"/>
          <w:sz w:val="32"/>
          <w:szCs w:val="32"/>
        </w:rPr>
        <w:t>条</w:t>
      </w:r>
      <w:r>
        <w:rPr>
          <w:rFonts w:hint="eastAsia" w:ascii="仿宋_GB2312" w:hAnsi="Calibri" w:eastAsia="仿宋_GB2312" w:cs="Times New Roman"/>
          <w:sz w:val="32"/>
          <w:szCs w:val="32"/>
        </w:rPr>
        <w:t xml:space="preserve">  本规则自发布之日起施行。原《中共山东劳动职业学院委员会二级系（部）党政联席会议议事规则》</w:t>
      </w:r>
      <w:r>
        <w:rPr>
          <w:rFonts w:hint="eastAsia" w:ascii="仿宋_GB2312" w:hAnsi="Calibri" w:eastAsia="仿宋_GB2312" w:cs="Times New Roman"/>
          <w:sz w:val="32"/>
          <w:szCs w:val="32"/>
          <w:lang w:eastAsia="zh-CN"/>
        </w:rPr>
        <w:t>（鲁劳职院党〔2021〕10号）</w:t>
      </w:r>
      <w:r>
        <w:rPr>
          <w:rFonts w:hint="eastAsia" w:ascii="仿宋_GB2312" w:hAnsi="Calibri" w:eastAsia="仿宋_GB2312" w:cs="Times New Roman"/>
          <w:sz w:val="32"/>
          <w:szCs w:val="32"/>
        </w:rPr>
        <w:t>同时废止。</w:t>
      </w:r>
    </w:p>
    <w:p w14:paraId="568F2118">
      <w:pPr>
        <w:rPr>
          <w:rFonts w:hint="eastAsia"/>
        </w:rPr>
      </w:pPr>
      <w:r>
        <w:rPr>
          <w:rFonts w:hint="eastAsia" w:ascii="仿宋_GB2312" w:hAnsi="Calibri" w:eastAsia="仿宋_GB2312" w:cs="Times New Roman"/>
          <w:sz w:val="32"/>
          <w:szCs w:val="32"/>
        </w:rPr>
        <w:br w:type="page"/>
      </w:r>
    </w:p>
    <w:p w14:paraId="21358064">
      <w:pPr>
        <w:spacing w:line="560" w:lineRule="exact"/>
        <w:rPr>
          <w:rFonts w:ascii="仿宋_GB2312" w:hAnsi="宋体" w:eastAsia="仿宋_GB2312" w:cs="Times New Roman"/>
          <w:sz w:val="32"/>
          <w:szCs w:val="32"/>
        </w:rPr>
      </w:pPr>
    </w:p>
    <w:p w14:paraId="67530E03">
      <w:pPr>
        <w:pStyle w:val="5"/>
        <w:keepNext w:val="0"/>
        <w:keepLines w:val="0"/>
        <w:pageBreakBefore w:val="0"/>
        <w:widowControl w:val="0"/>
        <w:kinsoku w:val="0"/>
        <w:wordWrap/>
        <w:overflowPunct w:val="0"/>
        <w:topLinePunct w:val="0"/>
        <w:autoSpaceDE/>
        <w:autoSpaceDN/>
        <w:bidi w:val="0"/>
        <w:spacing w:beforeLines="0" w:afterLines="0" w:line="600" w:lineRule="exact"/>
        <w:ind w:left="0"/>
        <w:jc w:val="center"/>
        <w:textAlignment w:val="auto"/>
        <w:rPr>
          <w:rFonts w:hint="eastAsia" w:ascii="方正小标宋简体" w:hAnsi="方正小标宋简体" w:eastAsia="方正小标宋简体" w:cs="方正小标宋简体"/>
          <w:sz w:val="44"/>
          <w:szCs w:val="24"/>
        </w:rPr>
      </w:pPr>
      <w:bookmarkStart w:id="25" w:name="_Toc16864_WPSOffice_Level1"/>
      <w:r>
        <w:rPr>
          <w:rFonts w:hint="eastAsia" w:ascii="方正小标宋简体" w:hAnsi="方正小标宋简体" w:eastAsia="方正小标宋简体" w:cs="方正小标宋简体"/>
          <w:sz w:val="44"/>
          <w:szCs w:val="24"/>
        </w:rPr>
        <w:t>坚持和完善党委领导下的</w:t>
      </w:r>
      <w:r>
        <w:rPr>
          <w:rFonts w:hint="eastAsia" w:ascii="方正小标宋简体" w:hAnsi="方正小标宋简体" w:eastAsia="方正小标宋简体" w:cs="方正小标宋简体"/>
          <w:sz w:val="44"/>
          <w:szCs w:val="24"/>
          <w:lang w:val="en-US" w:eastAsia="zh-CN"/>
        </w:rPr>
        <w:t>院长</w:t>
      </w:r>
      <w:r>
        <w:rPr>
          <w:rFonts w:hint="eastAsia" w:ascii="方正小标宋简体" w:hAnsi="方正小标宋简体" w:eastAsia="方正小标宋简体" w:cs="方正小标宋简体"/>
          <w:sz w:val="44"/>
          <w:szCs w:val="24"/>
        </w:rPr>
        <w:t>负责制实施办法</w:t>
      </w:r>
      <w:bookmarkEnd w:id="25"/>
    </w:p>
    <w:p w14:paraId="6D892CD2">
      <w:pPr>
        <w:spacing w:line="560" w:lineRule="exact"/>
        <w:jc w:val="both"/>
        <w:rPr>
          <w:rFonts w:hint="eastAsia" w:ascii="方正小标宋简体" w:hAnsi="华文中宋" w:eastAsia="方正小标宋简体" w:cs="方正小标宋简体"/>
          <w:color w:val="000000"/>
          <w:sz w:val="44"/>
          <w:szCs w:val="44"/>
        </w:rPr>
      </w:pPr>
    </w:p>
    <w:p w14:paraId="76871C4B">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仿宋_GB2312" w:hAnsi="仿宋_GB2312" w:eastAsia="仿宋_GB2312" w:cs="仿宋_GB2312"/>
          <w:sz w:val="32"/>
          <w:szCs w:val="36"/>
        </w:rPr>
      </w:pPr>
      <w:bookmarkStart w:id="26" w:name="_Toc27263_WPSOffice_Level1"/>
      <w:r>
        <w:rPr>
          <w:rFonts w:hint="eastAsia" w:ascii="仿宋_GB2312" w:hAnsi="仿宋_GB2312" w:eastAsia="仿宋_GB2312" w:cs="仿宋_GB2312"/>
          <w:sz w:val="32"/>
          <w:szCs w:val="36"/>
        </w:rPr>
        <w:t>鲁劳职院党〔2025〕</w:t>
      </w:r>
      <w:r>
        <w:rPr>
          <w:rFonts w:hint="eastAsia" w:ascii="仿宋_GB2312" w:hAnsi="仿宋_GB2312" w:eastAsia="仿宋_GB2312" w:cs="仿宋_GB2312"/>
          <w:sz w:val="32"/>
          <w:szCs w:val="36"/>
          <w:lang w:val="en-US" w:eastAsia="zh-CN"/>
        </w:rPr>
        <w:t>42</w:t>
      </w:r>
      <w:r>
        <w:rPr>
          <w:rFonts w:hint="eastAsia" w:ascii="仿宋_GB2312" w:hAnsi="仿宋_GB2312" w:eastAsia="仿宋_GB2312" w:cs="仿宋_GB2312"/>
          <w:sz w:val="32"/>
          <w:szCs w:val="36"/>
        </w:rPr>
        <w:t>号</w:t>
      </w:r>
      <w:bookmarkEnd w:id="26"/>
    </w:p>
    <w:p w14:paraId="0C8674CE">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仿宋_GB2312" w:hAnsi="仿宋_GB2312" w:eastAsia="仿宋_GB2312" w:cs="仿宋_GB2312"/>
          <w:sz w:val="32"/>
          <w:szCs w:val="36"/>
          <w:lang w:val="en-US" w:eastAsia="zh-CN"/>
        </w:rPr>
      </w:pPr>
      <w:bookmarkStart w:id="27" w:name="_Toc2767_WPSOffice_Level1"/>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2025年</w:t>
      </w:r>
      <w:r>
        <w:rPr>
          <w:rFonts w:hint="eastAsia" w:ascii="仿宋_GB2312" w:hAnsi="仿宋_GB2312" w:eastAsia="仿宋_GB2312" w:cs="仿宋_GB2312"/>
          <w:sz w:val="32"/>
          <w:szCs w:val="36"/>
          <w:lang w:val="en-US" w:eastAsia="zh-CN"/>
        </w:rPr>
        <w:t>12</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8</w:t>
      </w:r>
      <w:r>
        <w:rPr>
          <w:rFonts w:hint="eastAsia" w:ascii="仿宋_GB2312" w:hAnsi="仿宋_GB2312" w:eastAsia="仿宋_GB2312" w:cs="仿宋_GB2312"/>
          <w:sz w:val="32"/>
          <w:szCs w:val="36"/>
        </w:rPr>
        <w:t>日印发</w:t>
      </w:r>
      <w:r>
        <w:rPr>
          <w:rFonts w:hint="eastAsia" w:ascii="仿宋_GB2312" w:hAnsi="仿宋_GB2312" w:eastAsia="仿宋_GB2312" w:cs="仿宋_GB2312"/>
          <w:sz w:val="32"/>
          <w:szCs w:val="36"/>
          <w:lang w:val="en-US" w:eastAsia="zh-CN"/>
        </w:rPr>
        <w:t>)</w:t>
      </w:r>
      <w:bookmarkEnd w:id="27"/>
    </w:p>
    <w:p w14:paraId="523B4223">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黑体" w:hAnsi="黑体" w:eastAsia="黑体" w:cs="黑体"/>
          <w:sz w:val="32"/>
          <w:szCs w:val="36"/>
        </w:rPr>
      </w:pPr>
      <w:bookmarkStart w:id="28" w:name="_Toc22285_WPSOffice_Level1"/>
      <w:r>
        <w:rPr>
          <w:rFonts w:hint="eastAsia" w:ascii="黑体" w:hAnsi="黑体" w:eastAsia="黑体" w:cs="黑体"/>
          <w:sz w:val="32"/>
          <w:szCs w:val="36"/>
        </w:rPr>
        <w:t>第一章</w:t>
      </w:r>
      <w:r>
        <w:rPr>
          <w:rFonts w:hint="eastAsia" w:ascii="黑体" w:hAnsi="黑体" w:eastAsia="黑体" w:cs="黑体"/>
          <w:sz w:val="32"/>
          <w:szCs w:val="36"/>
          <w:lang w:val="en-US" w:eastAsia="zh-CN"/>
        </w:rPr>
        <w:t xml:space="preserve">  </w:t>
      </w:r>
      <w:r>
        <w:rPr>
          <w:rFonts w:hint="eastAsia" w:ascii="黑体" w:hAnsi="黑体" w:eastAsia="黑体" w:cs="黑体"/>
          <w:sz w:val="32"/>
          <w:szCs w:val="36"/>
        </w:rPr>
        <w:t>总</w:t>
      </w:r>
      <w:r>
        <w:rPr>
          <w:rFonts w:hint="eastAsia" w:ascii="黑体" w:hAnsi="黑体" w:eastAsia="黑体" w:cs="黑体"/>
          <w:sz w:val="32"/>
          <w:szCs w:val="36"/>
          <w:lang w:val="en-US" w:eastAsia="zh-CN"/>
        </w:rPr>
        <w:t xml:space="preserve">  </w:t>
      </w:r>
      <w:r>
        <w:rPr>
          <w:rFonts w:hint="eastAsia" w:ascii="黑体" w:hAnsi="黑体" w:eastAsia="黑体" w:cs="黑体"/>
          <w:sz w:val="32"/>
          <w:szCs w:val="36"/>
        </w:rPr>
        <w:t>则</w:t>
      </w:r>
      <w:bookmarkEnd w:id="28"/>
    </w:p>
    <w:p w14:paraId="732EE18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第一条</w:t>
      </w:r>
      <w:r>
        <w:rPr>
          <w:rFonts w:hint="eastAsia" w:ascii="楷体_GB2312" w:hAnsi="楷体_GB2312" w:eastAsia="楷体_GB2312" w:cs="楷体_GB2312"/>
          <w:sz w:val="32"/>
          <w:szCs w:val="36"/>
          <w:lang w:val="en-US" w:eastAsia="zh-CN"/>
        </w:rPr>
        <w:t xml:space="preserve"> </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为深入贯彻习近平新时代中国特色社会主义思想</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全面贯彻党的教育方针，切实加强和完善党对学校工作的全面领导，加快推进</w:t>
      </w:r>
      <w:r>
        <w:rPr>
          <w:rFonts w:hint="eastAsia" w:ascii="仿宋_GB2312" w:hAnsi="仿宋_GB2312" w:eastAsia="仿宋_GB2312" w:cs="仿宋_GB2312"/>
          <w:sz w:val="32"/>
          <w:szCs w:val="36"/>
          <w:lang w:val="en-US" w:eastAsia="zh-CN"/>
        </w:rPr>
        <w:t>高水平特色职业院校</w:t>
      </w:r>
      <w:r>
        <w:rPr>
          <w:rFonts w:hint="eastAsia" w:ascii="仿宋_GB2312" w:hAnsi="仿宋_GB2312" w:eastAsia="仿宋_GB2312" w:cs="仿宋_GB2312"/>
          <w:sz w:val="32"/>
          <w:szCs w:val="36"/>
        </w:rPr>
        <w:t>建设，根据《中国共产党</w:t>
      </w:r>
      <w:r>
        <w:rPr>
          <w:rFonts w:hint="eastAsia" w:ascii="仿宋_GB2312" w:hAnsi="Calibri" w:eastAsia="仿宋_GB2312" w:cs="Times New Roman"/>
          <w:sz w:val="32"/>
          <w:szCs w:val="32"/>
          <w:lang w:val="en-US" w:eastAsia="zh-CN"/>
        </w:rPr>
        <w:t>章程</w:t>
      </w:r>
      <w:r>
        <w:rPr>
          <w:rFonts w:hint="eastAsia" w:ascii="仿宋_GB2312" w:hAnsi="仿宋_GB2312" w:eastAsia="仿宋_GB2312" w:cs="仿宋_GB2312"/>
          <w:sz w:val="32"/>
          <w:szCs w:val="36"/>
        </w:rPr>
        <w:t>》《中华人民共和国</w:t>
      </w:r>
      <w:r>
        <w:rPr>
          <w:rFonts w:hint="eastAsia" w:ascii="仿宋_GB2312" w:hAnsi="仿宋_GB2312" w:eastAsia="仿宋_GB2312" w:cs="仿宋_GB2312"/>
          <w:sz w:val="32"/>
          <w:szCs w:val="36"/>
          <w:lang w:val="en-US" w:eastAsia="zh-CN"/>
        </w:rPr>
        <w:t>职业</w:t>
      </w:r>
      <w:r>
        <w:rPr>
          <w:rFonts w:hint="eastAsia" w:ascii="仿宋_GB2312" w:hAnsi="仿宋_GB2312" w:eastAsia="仿宋_GB2312" w:cs="仿宋_GB2312"/>
          <w:sz w:val="32"/>
          <w:szCs w:val="36"/>
        </w:rPr>
        <w:t>教育法》《中共中央办公厅关于坚持和完善普通高等学校党委领导下的校长负责制的实施意见》《中国共产党普通高等学校基层组织工作条例》《</w:t>
      </w:r>
      <w:r>
        <w:rPr>
          <w:rFonts w:hint="eastAsia" w:ascii="仿宋_GB2312" w:hAnsi="仿宋_GB2312" w:eastAsia="仿宋_GB2312" w:cs="仿宋_GB2312"/>
          <w:sz w:val="32"/>
          <w:szCs w:val="36"/>
          <w:lang w:val="en-US" w:eastAsia="zh-CN"/>
        </w:rPr>
        <w:t>山东劳动职业技术学院</w:t>
      </w:r>
      <w:r>
        <w:rPr>
          <w:rFonts w:hint="eastAsia" w:ascii="仿宋_GB2312" w:hAnsi="仿宋_GB2312" w:eastAsia="仿宋_GB2312" w:cs="仿宋_GB2312"/>
          <w:sz w:val="32"/>
          <w:szCs w:val="36"/>
        </w:rPr>
        <w:t>章程》等有关规定，结合学校实际，制定本办法。</w:t>
      </w:r>
    </w:p>
    <w:p w14:paraId="559617F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第二条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学校实行</w:t>
      </w:r>
      <w:r>
        <w:rPr>
          <w:rFonts w:hint="eastAsia" w:ascii="仿宋_GB2312" w:hAnsi="仿宋_GB2312" w:eastAsia="仿宋_GB2312" w:cs="仿宋_GB2312"/>
          <w:sz w:val="32"/>
          <w:szCs w:val="36"/>
          <w:lang w:val="en-US" w:eastAsia="zh-CN"/>
        </w:rPr>
        <w:t>中共山东劳动职业技术学院</w:t>
      </w:r>
      <w:r>
        <w:rPr>
          <w:rFonts w:hint="eastAsia" w:ascii="仿宋_GB2312" w:hAnsi="仿宋_GB2312" w:eastAsia="仿宋_GB2312" w:cs="仿宋_GB2312"/>
          <w:sz w:val="32"/>
          <w:szCs w:val="36"/>
        </w:rPr>
        <w:t>委员会领导下的</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负责制，坚持以习近平新时代中国特色社会主义思想为指导，贯彻党要管党、全面从严治党的方针，遵循</w:t>
      </w:r>
      <w:r>
        <w:rPr>
          <w:rFonts w:hint="eastAsia" w:ascii="仿宋_GB2312" w:hAnsi="仿宋_GB2312" w:eastAsia="仿宋_GB2312" w:cs="仿宋_GB2312"/>
          <w:sz w:val="32"/>
          <w:szCs w:val="36"/>
          <w:lang w:val="en-US" w:eastAsia="zh-CN"/>
        </w:rPr>
        <w:t>职业</w:t>
      </w:r>
      <w:r>
        <w:rPr>
          <w:rFonts w:hint="eastAsia" w:ascii="仿宋_GB2312" w:hAnsi="仿宋_GB2312" w:eastAsia="仿宋_GB2312" w:cs="仿宋_GB2312"/>
          <w:sz w:val="32"/>
          <w:szCs w:val="36"/>
        </w:rPr>
        <w:t>教育</w:t>
      </w:r>
      <w:r>
        <w:rPr>
          <w:rFonts w:hint="eastAsia" w:ascii="仿宋_GB2312" w:hAnsi="Calibri" w:eastAsia="仿宋_GB2312" w:cs="Times New Roman"/>
          <w:sz w:val="32"/>
          <w:szCs w:val="32"/>
          <w:lang w:val="en-US" w:eastAsia="zh-CN"/>
        </w:rPr>
        <w:t>发展</w:t>
      </w:r>
      <w:r>
        <w:rPr>
          <w:rFonts w:hint="eastAsia" w:ascii="仿宋_GB2312" w:hAnsi="仿宋_GB2312" w:eastAsia="仿宋_GB2312" w:cs="仿宋_GB2312"/>
          <w:sz w:val="32"/>
          <w:szCs w:val="36"/>
        </w:rPr>
        <w:t>规律、</w:t>
      </w:r>
      <w:r>
        <w:rPr>
          <w:rFonts w:hint="eastAsia" w:ascii="仿宋_GB2312" w:hAnsi="仿宋_GB2312" w:eastAsia="仿宋_GB2312" w:cs="仿宋_GB2312"/>
          <w:sz w:val="32"/>
          <w:szCs w:val="36"/>
          <w:lang w:val="en-US" w:eastAsia="zh-CN"/>
        </w:rPr>
        <w:t>技能</w:t>
      </w:r>
      <w:r>
        <w:rPr>
          <w:rFonts w:hint="eastAsia" w:ascii="仿宋_GB2312" w:hAnsi="仿宋_GB2312" w:eastAsia="仿宋_GB2312" w:cs="仿宋_GB2312"/>
          <w:sz w:val="32"/>
          <w:szCs w:val="36"/>
        </w:rPr>
        <w:t>人才成长规律，落实立德树人根本任务，不断加强和改进党对学校的领导，不断提高学校领导班子驾驭学校改革发展稳定的能力和水平，促进学校事业</w:t>
      </w:r>
      <w:r>
        <w:rPr>
          <w:rFonts w:hint="eastAsia" w:ascii="仿宋_GB2312" w:hAnsi="仿宋_GB2312" w:eastAsia="仿宋_GB2312" w:cs="仿宋_GB2312"/>
          <w:sz w:val="32"/>
          <w:szCs w:val="36"/>
          <w:lang w:val="en-US" w:eastAsia="zh-CN"/>
        </w:rPr>
        <w:t>高质量特色</w:t>
      </w:r>
      <w:r>
        <w:rPr>
          <w:rFonts w:hint="eastAsia" w:ascii="仿宋_GB2312" w:hAnsi="仿宋_GB2312" w:eastAsia="仿宋_GB2312" w:cs="仿宋_GB2312"/>
          <w:sz w:val="32"/>
          <w:szCs w:val="36"/>
        </w:rPr>
        <w:t>发展。</w:t>
      </w:r>
    </w:p>
    <w:p w14:paraId="669A246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第三条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坚持集体领导和个人分工负责相结合，凡属重大事项都要按照集体领导、民主集中、个别酝酿、会议决定的原则，由党委集体讨论做出决定。</w:t>
      </w:r>
    </w:p>
    <w:p w14:paraId="2AE20903">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黑体"/>
          <w:sz w:val="32"/>
          <w:szCs w:val="36"/>
        </w:rPr>
      </w:pPr>
      <w:bookmarkStart w:id="29" w:name="_Toc7867_WPSOffice_Level1"/>
      <w:r>
        <w:rPr>
          <w:rFonts w:hint="eastAsia" w:ascii="黑体" w:hAnsi="黑体" w:eastAsia="黑体" w:cs="黑体"/>
          <w:sz w:val="32"/>
          <w:szCs w:val="36"/>
        </w:rPr>
        <w:t>第二章</w:t>
      </w:r>
      <w:r>
        <w:rPr>
          <w:rFonts w:hint="eastAsia" w:ascii="黑体" w:hAnsi="黑体" w:eastAsia="黑体" w:cs="黑体"/>
          <w:sz w:val="32"/>
          <w:szCs w:val="36"/>
          <w:lang w:val="en-US" w:eastAsia="zh-CN"/>
        </w:rPr>
        <w:t xml:space="preserve">  学校</w:t>
      </w:r>
      <w:r>
        <w:rPr>
          <w:rFonts w:hint="eastAsia" w:ascii="黑体" w:hAnsi="黑体" w:eastAsia="黑体" w:cs="黑体"/>
          <w:sz w:val="32"/>
          <w:szCs w:val="36"/>
        </w:rPr>
        <w:t>党委的主要职责</w:t>
      </w:r>
      <w:bookmarkEnd w:id="29"/>
    </w:p>
    <w:p w14:paraId="1E4104C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第四条</w:t>
      </w:r>
      <w:r>
        <w:rPr>
          <w:rFonts w:hint="eastAsia" w:ascii="仿宋_GB2312" w:hAnsi="仿宋_GB2312" w:eastAsia="仿宋_GB2312" w:cs="仿宋_GB2312"/>
          <w:sz w:val="32"/>
          <w:szCs w:val="36"/>
        </w:rPr>
        <w:t xml:space="preserve"> </w:t>
      </w:r>
      <w:r>
        <w:rPr>
          <w:rFonts w:hint="eastAsia" w:ascii="仿宋_GB2312" w:hAnsi="仿宋_GB2312" w:eastAsia="仿宋_GB2312" w:cs="仿宋_GB2312"/>
          <w:sz w:val="32"/>
          <w:szCs w:val="36"/>
          <w:lang w:val="en-US" w:eastAsia="zh-CN"/>
        </w:rPr>
        <w:t xml:space="preserve"> 学校</w:t>
      </w:r>
      <w:r>
        <w:rPr>
          <w:rFonts w:hint="eastAsia" w:ascii="仿宋_GB2312" w:hAnsi="仿宋_GB2312" w:eastAsia="仿宋_GB2312" w:cs="仿宋_GB2312"/>
          <w:sz w:val="32"/>
          <w:szCs w:val="36"/>
        </w:rPr>
        <w:t>党委是学校的领导核心，对学校工作实行全面领导，对学校党的建设全面负责，履行管党治党、办学治校的</w:t>
      </w:r>
      <w:r>
        <w:rPr>
          <w:rFonts w:hint="eastAsia" w:ascii="仿宋_GB2312" w:hAnsi="Calibri" w:eastAsia="仿宋_GB2312" w:cs="Times New Roman"/>
          <w:sz w:val="32"/>
          <w:szCs w:val="32"/>
          <w:lang w:val="en-US" w:eastAsia="zh-CN"/>
        </w:rPr>
        <w:t>主体</w:t>
      </w:r>
      <w:r>
        <w:rPr>
          <w:rFonts w:hint="eastAsia" w:ascii="仿宋_GB2312" w:hAnsi="仿宋_GB2312" w:eastAsia="仿宋_GB2312" w:cs="仿宋_GB2312"/>
          <w:sz w:val="32"/>
          <w:szCs w:val="36"/>
        </w:rPr>
        <w:t>责任，把握学校发展方向，决定学校重大问题，监督重大决议执行，支持</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按照</w:t>
      </w:r>
      <w:r>
        <w:rPr>
          <w:rFonts w:hint="eastAsia" w:ascii="仿宋_GB2312" w:hAnsi="仿宋_GB2312" w:eastAsia="仿宋_GB2312" w:cs="仿宋_GB2312"/>
          <w:sz w:val="32"/>
          <w:szCs w:val="36"/>
          <w:lang w:val="en-US" w:eastAsia="zh-CN"/>
        </w:rPr>
        <w:t>《中华人民共和国职业教育法》</w:t>
      </w:r>
      <w:r>
        <w:rPr>
          <w:rFonts w:hint="eastAsia" w:ascii="仿宋_GB2312" w:hAnsi="仿宋_GB2312" w:eastAsia="仿宋_GB2312" w:cs="仿宋_GB2312"/>
          <w:sz w:val="32"/>
          <w:szCs w:val="36"/>
        </w:rPr>
        <w:t>的规定积极主动、独立负责地开展工作，保证教学、科研、行政管理等各项任务的完成。</w:t>
      </w:r>
    </w:p>
    <w:p w14:paraId="24CDEC7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第五条</w:t>
      </w:r>
      <w:r>
        <w:rPr>
          <w:rFonts w:hint="eastAsia" w:ascii="仿宋_GB2312" w:hAnsi="仿宋_GB2312" w:eastAsia="仿宋_GB2312" w:cs="仿宋_GB2312"/>
          <w:sz w:val="32"/>
          <w:szCs w:val="36"/>
        </w:rPr>
        <w:t xml:space="preserve"> </w:t>
      </w:r>
      <w:r>
        <w:rPr>
          <w:rFonts w:hint="eastAsia" w:ascii="仿宋_GB2312" w:hAnsi="仿宋_GB2312" w:eastAsia="仿宋_GB2312" w:cs="仿宋_GB2312"/>
          <w:sz w:val="32"/>
          <w:szCs w:val="36"/>
          <w:lang w:val="en-US" w:eastAsia="zh-CN"/>
        </w:rPr>
        <w:t xml:space="preserve"> 学校</w:t>
      </w:r>
      <w:r>
        <w:rPr>
          <w:rFonts w:hint="eastAsia" w:ascii="仿宋_GB2312" w:hAnsi="仿宋_GB2312" w:eastAsia="仿宋_GB2312" w:cs="仿宋_GB2312"/>
          <w:sz w:val="32"/>
          <w:szCs w:val="36"/>
        </w:rPr>
        <w:t>党委的主要职责是：</w:t>
      </w:r>
    </w:p>
    <w:p w14:paraId="0C8D480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（一）切实加强党的自身建设，用习近平新时代中国特色社会主义思想、习近平法治思想武装头脑、指导实践、推动工作，</w:t>
      </w:r>
      <w:r>
        <w:rPr>
          <w:rFonts w:hint="eastAsia" w:ascii="仿宋_GB2312" w:hAnsi="Calibri" w:eastAsia="仿宋_GB2312" w:cs="Times New Roman"/>
          <w:sz w:val="32"/>
          <w:szCs w:val="32"/>
          <w:lang w:val="en-US" w:eastAsia="zh-CN"/>
        </w:rPr>
        <w:t>不断</w:t>
      </w:r>
      <w:r>
        <w:rPr>
          <w:rFonts w:hint="eastAsia" w:ascii="仿宋_GB2312" w:hAnsi="仿宋_GB2312" w:eastAsia="仿宋_GB2312" w:cs="仿宋_GB2312"/>
          <w:sz w:val="32"/>
          <w:szCs w:val="36"/>
        </w:rPr>
        <w:t>增强“四个意识”、坚定“四个自信”、坚决做到“两个维护”。加强学校党委自身建设，充分发挥“把方向、管大局、作决策、抓班子、带队伍、保落实”作用。</w:t>
      </w:r>
    </w:p>
    <w:p w14:paraId="48A5D24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（二）全面贯彻落实党的基本理论、基本</w:t>
      </w:r>
      <w:r>
        <w:rPr>
          <w:rFonts w:hint="eastAsia" w:ascii="仿宋_GB2312" w:hAnsi="Calibri" w:eastAsia="仿宋_GB2312" w:cs="Times New Roman"/>
          <w:sz w:val="32"/>
          <w:szCs w:val="32"/>
          <w:lang w:val="en-US" w:eastAsia="zh-CN"/>
        </w:rPr>
        <w:t>路线</w:t>
      </w:r>
      <w:r>
        <w:rPr>
          <w:rFonts w:hint="eastAsia" w:ascii="仿宋_GB2312" w:hAnsi="仿宋_GB2312" w:eastAsia="仿宋_GB2312" w:cs="仿宋_GB2312"/>
          <w:sz w:val="32"/>
          <w:szCs w:val="36"/>
        </w:rPr>
        <w:t>、基本方略， 宣传和执行党的路线方针政策,宣传和执行党中央以及上级党组织和本组织的决议,坚持社会主义办学方向，坚持立德树人，依法治校，依靠全校师生员工推动学校科学发展，培养德智体美劳全面发展的社会主义建设者和接班人。</w:t>
      </w:r>
    </w:p>
    <w:p w14:paraId="26EEFCD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（三）讨论决定事关学校改革发展稳定及教学、科研、行政管理中的“三重一大”事项和基本管理制度。</w:t>
      </w:r>
    </w:p>
    <w:p w14:paraId="3521A33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四）讨论决定学校内部机构设置及其负责人的人选。坚持党管干部原则，按照干部管理权限负责干部的选拔、教育、培养、考核和监督，依照有关程序推荐校级领导干部人选。制定干部工作规划，建立优秀年轻干部名单及培养措施。建立健全规范的干部管理机制，加强领导班子建设、干部队伍建设。做好老干部工作。</w:t>
      </w:r>
    </w:p>
    <w:p w14:paraId="15FADEF3">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（五）坚持党管人才原则，讨论决定学校人才工作规划和重大人才政策，创新人才工作体制机制，优化人才成长环境，统筹推进学校各类人才队伍建设。建立健全</w:t>
      </w:r>
      <w:r>
        <w:rPr>
          <w:rFonts w:hint="eastAsia" w:ascii="仿宋_GB2312" w:hAnsi="仿宋_GB2312" w:eastAsia="仿宋_GB2312" w:cs="仿宋_GB2312"/>
          <w:sz w:val="32"/>
          <w:szCs w:val="36"/>
          <w:lang w:val="en-US" w:eastAsia="zh-CN"/>
        </w:rPr>
        <w:t>党委委员</w:t>
      </w:r>
      <w:r>
        <w:rPr>
          <w:rFonts w:hint="eastAsia" w:ascii="仿宋_GB2312" w:hAnsi="仿宋_GB2312" w:eastAsia="仿宋_GB2312" w:cs="仿宋_GB2312"/>
          <w:sz w:val="32"/>
          <w:szCs w:val="36"/>
        </w:rPr>
        <w:t>联系</w:t>
      </w:r>
      <w:r>
        <w:rPr>
          <w:rFonts w:hint="eastAsia" w:ascii="仿宋_GB2312" w:hAnsi="仿宋_GB2312" w:eastAsia="仿宋_GB2312" w:cs="仿宋_GB2312"/>
          <w:sz w:val="32"/>
          <w:szCs w:val="36"/>
          <w:lang w:val="en-US" w:eastAsia="zh-CN"/>
        </w:rPr>
        <w:t>服务高层次人才</w:t>
      </w:r>
      <w:r>
        <w:rPr>
          <w:rFonts w:hint="eastAsia" w:ascii="仿宋_GB2312" w:hAnsi="仿宋_GB2312" w:eastAsia="仿宋_GB2312" w:cs="仿宋_GB2312"/>
          <w:sz w:val="32"/>
          <w:szCs w:val="36"/>
        </w:rPr>
        <w:t>制度，加强高层次人才培育支持。</w:t>
      </w:r>
    </w:p>
    <w:p w14:paraId="2D5571E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（六）领导学校的思想政治工作和德育</w:t>
      </w:r>
      <w:r>
        <w:rPr>
          <w:rFonts w:hint="eastAsia" w:ascii="仿宋_GB2312" w:hAnsi="Calibri" w:eastAsia="仿宋_GB2312" w:cs="Times New Roman"/>
          <w:sz w:val="32"/>
          <w:szCs w:val="32"/>
          <w:lang w:val="en-US" w:eastAsia="zh-CN"/>
        </w:rPr>
        <w:t>工作</w:t>
      </w:r>
      <w:r>
        <w:rPr>
          <w:rFonts w:hint="eastAsia" w:ascii="仿宋_GB2312" w:hAnsi="仿宋_GB2312" w:eastAsia="仿宋_GB2312" w:cs="仿宋_GB2312"/>
          <w:sz w:val="32"/>
          <w:szCs w:val="36"/>
        </w:rPr>
        <w:t>，坚持用习近平新时代中国特色社会主义思想武装师生头脑，培育和践行社会主义核心价值观。落实意识形态工作责任制</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维护学校安全稳定， 促进和谐校园建设。加强</w:t>
      </w:r>
      <w:r>
        <w:rPr>
          <w:rFonts w:hint="eastAsia" w:ascii="仿宋_GB2312" w:hAnsi="仿宋_GB2312" w:eastAsia="仿宋_GB2312" w:cs="仿宋_GB2312"/>
          <w:sz w:val="32"/>
          <w:szCs w:val="36"/>
          <w:lang w:val="en-US" w:eastAsia="zh-CN"/>
        </w:rPr>
        <w:t>校园</w:t>
      </w:r>
      <w:r>
        <w:rPr>
          <w:rFonts w:hint="eastAsia" w:ascii="仿宋_GB2312" w:hAnsi="仿宋_GB2312" w:eastAsia="仿宋_GB2312" w:cs="仿宋_GB2312"/>
          <w:sz w:val="32"/>
          <w:szCs w:val="36"/>
        </w:rPr>
        <w:t>文化建设，坚持“五育并举</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，加强师德师风建设，培育良好校风学风教风。</w:t>
      </w:r>
    </w:p>
    <w:p w14:paraId="465EABCE">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（七）加强对校内各级党组织的领导，健全二级党组织会议和党政联席会议制度。持续推进各级党组织书记抓党建</w:t>
      </w:r>
      <w:r>
        <w:rPr>
          <w:rFonts w:hint="eastAsia" w:ascii="仿宋_GB2312" w:hAnsi="Calibri" w:eastAsia="仿宋_GB2312" w:cs="Times New Roman"/>
          <w:sz w:val="32"/>
          <w:szCs w:val="32"/>
          <w:lang w:val="en-US" w:eastAsia="zh-CN"/>
        </w:rPr>
        <w:t>述职</w:t>
      </w:r>
      <w:r>
        <w:rPr>
          <w:rFonts w:hint="eastAsia" w:ascii="仿宋_GB2312" w:hAnsi="仿宋_GB2312" w:eastAsia="仿宋_GB2312" w:cs="仿宋_GB2312"/>
          <w:sz w:val="32"/>
          <w:szCs w:val="36"/>
        </w:rPr>
        <w:t>评议考核全覆盖，确保二级党组织在教学科研管理等重大事项中把握好政治原则、政治立场</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政治方向。做好发展党员和党员教育、管理、监督工作，发展党内基层民主。</w:t>
      </w:r>
    </w:p>
    <w:p w14:paraId="685BC9C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（八）履行党风廉政建设主体责任，领导学校党的纪律检查工作，落实党风廉政建设主体责任，推进惩治和预防腐败体系建设。</w:t>
      </w:r>
    </w:p>
    <w:p w14:paraId="14AD2F7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（九）做好统一战线工作。支持无党派人士等统一战线成员参加统一战线相关活动,发挥积极作用。加强党外</w:t>
      </w:r>
      <w:r>
        <w:rPr>
          <w:rFonts w:hint="eastAsia" w:ascii="仿宋_GB2312" w:hAnsi="Calibri" w:eastAsia="仿宋_GB2312" w:cs="Times New Roman"/>
          <w:sz w:val="32"/>
          <w:szCs w:val="32"/>
          <w:lang w:val="en-US" w:eastAsia="zh-CN"/>
        </w:rPr>
        <w:t>知识分子</w:t>
      </w:r>
      <w:r>
        <w:rPr>
          <w:rFonts w:hint="eastAsia" w:ascii="仿宋_GB2312" w:hAnsi="仿宋_GB2312" w:eastAsia="仿宋_GB2312" w:cs="仿宋_GB2312"/>
          <w:sz w:val="32"/>
          <w:szCs w:val="36"/>
        </w:rPr>
        <w:t>工作和党外代表人士队伍建设。加强民族和宗教工作,深入开展铸牢中华民族共同体意识教育,坚决防范和抵御各类非法传教、渗透活动。</w:t>
      </w:r>
    </w:p>
    <w:p w14:paraId="106CFC7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（十）领导学校群团组织、学术组织和教职工代表大会。</w:t>
      </w:r>
    </w:p>
    <w:p w14:paraId="1A6C2A8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（十一）讨论决定其他事关师生员工</w:t>
      </w:r>
      <w:r>
        <w:rPr>
          <w:rFonts w:hint="eastAsia" w:ascii="仿宋_GB2312" w:hAnsi="Calibri" w:eastAsia="仿宋_GB2312" w:cs="Times New Roman"/>
          <w:sz w:val="32"/>
          <w:szCs w:val="32"/>
          <w:lang w:val="en-US" w:eastAsia="zh-CN"/>
        </w:rPr>
        <w:t>切身利益</w:t>
      </w:r>
      <w:r>
        <w:rPr>
          <w:rFonts w:hint="eastAsia" w:ascii="仿宋_GB2312" w:hAnsi="仿宋_GB2312" w:eastAsia="仿宋_GB2312" w:cs="仿宋_GB2312"/>
          <w:sz w:val="32"/>
          <w:szCs w:val="36"/>
        </w:rPr>
        <w:t>的重要事项。</w:t>
      </w:r>
    </w:p>
    <w:p w14:paraId="4F9F287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第六条</w:t>
      </w:r>
      <w:r>
        <w:rPr>
          <w:rFonts w:hint="eastAsia" w:ascii="仿宋_GB2312" w:hAnsi="仿宋_GB2312" w:eastAsia="仿宋_GB2312" w:cs="仿宋_GB2312"/>
          <w:sz w:val="32"/>
          <w:szCs w:val="36"/>
          <w:lang w:val="en-US" w:eastAsia="zh-CN"/>
        </w:rPr>
        <w:t xml:space="preserve"> 学</w:t>
      </w:r>
      <w:r>
        <w:rPr>
          <w:rFonts w:hint="eastAsia" w:ascii="仿宋_GB2312" w:hAnsi="仿宋_GB2312" w:eastAsia="仿宋_GB2312" w:cs="仿宋_GB2312"/>
          <w:sz w:val="32"/>
          <w:szCs w:val="36"/>
        </w:rPr>
        <w:t>校党委书记作为学校主要负责人，主持党委全面工作，对党委工作负主要责任，履行思想政治建设和党的建设第一责任人的职责，负责组织党委重要活动，协调党委领导班子成员工作，督促检查党委决议贯彻落实，主动协调党委与</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之间的工作关系，支持</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开展工作。</w:t>
      </w:r>
    </w:p>
    <w:p w14:paraId="0AA3F325">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黑体"/>
          <w:sz w:val="32"/>
          <w:szCs w:val="36"/>
        </w:rPr>
      </w:pPr>
      <w:bookmarkStart w:id="30" w:name="_Toc793_WPSOffice_Level1"/>
      <w:r>
        <w:rPr>
          <w:rFonts w:hint="eastAsia" w:ascii="黑体" w:hAnsi="黑体" w:eastAsia="黑体" w:cs="黑体"/>
          <w:sz w:val="32"/>
          <w:szCs w:val="36"/>
        </w:rPr>
        <w:t>第三章</w:t>
      </w:r>
      <w:r>
        <w:rPr>
          <w:rFonts w:hint="eastAsia" w:ascii="黑体" w:hAnsi="黑体" w:eastAsia="黑体" w:cs="黑体"/>
          <w:sz w:val="32"/>
          <w:szCs w:val="36"/>
          <w:lang w:val="en-US" w:eastAsia="zh-CN"/>
        </w:rPr>
        <w:t xml:space="preserve">  院长</w:t>
      </w:r>
      <w:r>
        <w:rPr>
          <w:rFonts w:hint="eastAsia" w:ascii="黑体" w:hAnsi="黑体" w:eastAsia="黑体" w:cs="黑体"/>
          <w:sz w:val="32"/>
          <w:szCs w:val="36"/>
        </w:rPr>
        <w:t>的主要职责</w:t>
      </w:r>
      <w:bookmarkEnd w:id="30"/>
    </w:p>
    <w:p w14:paraId="0834B1F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第七条</w:t>
      </w:r>
      <w:r>
        <w:rPr>
          <w:rFonts w:hint="eastAsia" w:ascii="仿宋_GB2312" w:hAnsi="仿宋_GB2312" w:eastAsia="仿宋_GB2312" w:cs="仿宋_GB2312"/>
          <w:sz w:val="32"/>
          <w:szCs w:val="36"/>
        </w:rPr>
        <w:t xml:space="preserve"> </w:t>
      </w:r>
      <w:r>
        <w:rPr>
          <w:rFonts w:hint="eastAsia" w:ascii="仿宋_GB2312" w:hAnsi="仿宋_GB2312" w:eastAsia="仿宋_GB2312" w:cs="仿宋_GB2312"/>
          <w:sz w:val="32"/>
          <w:szCs w:val="36"/>
          <w:lang w:val="en-US" w:eastAsia="zh-CN"/>
        </w:rPr>
        <w:t xml:space="preserve"> 院长</w:t>
      </w:r>
      <w:r>
        <w:rPr>
          <w:rFonts w:hint="eastAsia" w:ascii="仿宋_GB2312" w:hAnsi="仿宋_GB2312" w:eastAsia="仿宋_GB2312" w:cs="仿宋_GB2312"/>
          <w:sz w:val="32"/>
          <w:szCs w:val="36"/>
        </w:rPr>
        <w:t>是学校的法定代表人，在</w:t>
      </w:r>
      <w:r>
        <w:rPr>
          <w:rFonts w:hint="eastAsia" w:ascii="仿宋_GB2312" w:hAnsi="仿宋_GB2312" w:eastAsia="仿宋_GB2312" w:cs="仿宋_GB2312"/>
          <w:sz w:val="32"/>
          <w:szCs w:val="36"/>
          <w:lang w:val="en-US" w:eastAsia="zh-CN"/>
        </w:rPr>
        <w:t>学校</w:t>
      </w:r>
      <w:r>
        <w:rPr>
          <w:rFonts w:hint="eastAsia" w:ascii="仿宋_GB2312" w:hAnsi="仿宋_GB2312" w:eastAsia="仿宋_GB2312" w:cs="仿宋_GB2312"/>
          <w:sz w:val="32"/>
          <w:szCs w:val="36"/>
        </w:rPr>
        <w:t>党委的领导下，主持学校行政工作，贯彻党的教育方针</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组织实施</w:t>
      </w:r>
      <w:r>
        <w:rPr>
          <w:rFonts w:hint="eastAsia" w:ascii="仿宋_GB2312" w:hAnsi="Calibri" w:eastAsia="仿宋_GB2312" w:cs="Times New Roman"/>
          <w:sz w:val="32"/>
          <w:szCs w:val="32"/>
          <w:lang w:val="en-US" w:eastAsia="zh-CN"/>
        </w:rPr>
        <w:t>学校</w:t>
      </w:r>
      <w:r>
        <w:rPr>
          <w:rFonts w:hint="eastAsia" w:ascii="仿宋_GB2312" w:hAnsi="仿宋_GB2312" w:eastAsia="仿宋_GB2312" w:cs="仿宋_GB2312"/>
          <w:sz w:val="32"/>
          <w:szCs w:val="36"/>
        </w:rPr>
        <w:t>党委有关决议。行使</w:t>
      </w:r>
      <w:r>
        <w:rPr>
          <w:rFonts w:hint="eastAsia" w:ascii="仿宋_GB2312" w:hAnsi="仿宋_GB2312" w:eastAsia="仿宋_GB2312" w:cs="仿宋_GB2312"/>
          <w:sz w:val="32"/>
          <w:szCs w:val="36"/>
          <w:lang w:val="en-US" w:eastAsia="zh-CN"/>
        </w:rPr>
        <w:t>职业教育法</w:t>
      </w:r>
      <w:r>
        <w:rPr>
          <w:rFonts w:hint="eastAsia" w:ascii="仿宋_GB2312" w:hAnsi="仿宋_GB2312" w:eastAsia="仿宋_GB2312" w:cs="仿宋_GB2312"/>
          <w:sz w:val="32"/>
          <w:szCs w:val="36"/>
        </w:rPr>
        <w:t>等规定的各项职权</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全面负责学校的教学、科研和行政管理工作。</w:t>
      </w:r>
    </w:p>
    <w:p w14:paraId="2610A65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第八条</w:t>
      </w:r>
      <w:r>
        <w:rPr>
          <w:rFonts w:hint="eastAsia" w:ascii="仿宋_GB2312" w:hAnsi="仿宋_GB2312" w:eastAsia="仿宋_GB2312" w:cs="仿宋_GB2312"/>
          <w:sz w:val="32"/>
          <w:szCs w:val="36"/>
          <w:lang w:val="en-US" w:eastAsia="zh-CN"/>
        </w:rPr>
        <w:t xml:space="preserve">  院长</w:t>
      </w:r>
      <w:r>
        <w:rPr>
          <w:rFonts w:hint="eastAsia" w:ascii="仿宋_GB2312" w:hAnsi="仿宋_GB2312" w:eastAsia="仿宋_GB2312" w:cs="仿宋_GB2312"/>
          <w:sz w:val="32"/>
          <w:szCs w:val="36"/>
        </w:rPr>
        <w:t>的主要职责是:</w:t>
      </w:r>
    </w:p>
    <w:p w14:paraId="182B459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（一）组织拟订和实施学校发展规划、基本管理制度、重要行政规章制度、重大教学科研改革措施、重要办学资源配置方案，组织制定和实施具体规章制度和工作计划。</w:t>
      </w:r>
    </w:p>
    <w:p w14:paraId="1BE42896">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二</w:t>
      </w:r>
      <w:r>
        <w:rPr>
          <w:rFonts w:hint="eastAsia" w:ascii="仿宋_GB2312" w:hAnsi="仿宋_GB2312" w:eastAsia="仿宋_GB2312" w:cs="仿宋_GB2312"/>
          <w:sz w:val="32"/>
          <w:szCs w:val="36"/>
        </w:rPr>
        <w:t>）组织拟订和实施学校人才发展规划、重要人才政策和重大人才工程计划。负责教师队伍建设，推进人事制度和薪酬制度改革，依据有关规定聘任与解聘教师以及内部其他工作人员。</w:t>
      </w:r>
    </w:p>
    <w:p w14:paraId="143C1B7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三</w:t>
      </w:r>
      <w:r>
        <w:rPr>
          <w:rFonts w:hint="eastAsia" w:ascii="仿宋_GB2312" w:hAnsi="仿宋_GB2312" w:eastAsia="仿宋_GB2312" w:cs="仿宋_GB2312"/>
          <w:sz w:val="32"/>
          <w:szCs w:val="36"/>
        </w:rPr>
        <w:t>）组织拟订和实施学校重大基本建设、年度经费预算等方案。加强财务管理和审计监督，建立健全内部机制，管理和保护学校资产，预防财务风险。</w:t>
      </w:r>
    </w:p>
    <w:p w14:paraId="15ECD1E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四</w:t>
      </w:r>
      <w:r>
        <w:rPr>
          <w:rFonts w:hint="eastAsia" w:ascii="仿宋_GB2312" w:hAnsi="仿宋_GB2312" w:eastAsia="仿宋_GB2312" w:cs="仿宋_GB2312"/>
          <w:sz w:val="32"/>
          <w:szCs w:val="36"/>
        </w:rPr>
        <w:t>）组织开展教育教学活动和科学研究，创新人才培养机制，提高人才培养质量，推进文化传承创新，服务国家和地方经济社会发展，</w:t>
      </w:r>
      <w:r>
        <w:rPr>
          <w:rFonts w:hint="eastAsia" w:ascii="仿宋_GB2312" w:hAnsi="仿宋_GB2312" w:eastAsia="仿宋_GB2312" w:cs="仿宋_GB2312"/>
          <w:sz w:val="32"/>
          <w:szCs w:val="36"/>
          <w:lang w:val="en-US" w:eastAsia="zh-CN"/>
        </w:rPr>
        <w:t>办好中国特色高水平高职学校和技师学院</w:t>
      </w:r>
      <w:r>
        <w:rPr>
          <w:rFonts w:hint="eastAsia" w:ascii="仿宋_GB2312" w:hAnsi="仿宋_GB2312" w:eastAsia="仿宋_GB2312" w:cs="仿宋_GB2312"/>
          <w:sz w:val="32"/>
          <w:szCs w:val="36"/>
        </w:rPr>
        <w:t>。</w:t>
      </w:r>
    </w:p>
    <w:p w14:paraId="046059A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五</w:t>
      </w:r>
      <w:r>
        <w:rPr>
          <w:rFonts w:hint="eastAsia" w:ascii="仿宋_GB2312" w:hAnsi="仿宋_GB2312" w:eastAsia="仿宋_GB2312" w:cs="仿宋_GB2312"/>
          <w:sz w:val="32"/>
          <w:szCs w:val="36"/>
        </w:rPr>
        <w:t>）负责学生学籍管理并实施奖励或</w:t>
      </w:r>
      <w:r>
        <w:rPr>
          <w:rFonts w:hint="eastAsia" w:ascii="仿宋_GB2312" w:hAnsi="Calibri" w:eastAsia="仿宋_GB2312" w:cs="Times New Roman"/>
          <w:sz w:val="32"/>
          <w:szCs w:val="32"/>
          <w:lang w:val="en-US" w:eastAsia="zh-CN"/>
        </w:rPr>
        <w:t>处分</w:t>
      </w:r>
      <w:r>
        <w:rPr>
          <w:rFonts w:hint="eastAsia" w:ascii="仿宋_GB2312" w:hAnsi="仿宋_GB2312" w:eastAsia="仿宋_GB2312" w:cs="仿宋_GB2312"/>
          <w:sz w:val="32"/>
          <w:szCs w:val="36"/>
        </w:rPr>
        <w:t>，开展招生和就业创业工作。</w:t>
      </w:r>
    </w:p>
    <w:p w14:paraId="49FDD9B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六</w:t>
      </w:r>
      <w:r>
        <w:rPr>
          <w:rFonts w:hint="eastAsia" w:ascii="仿宋_GB2312" w:hAnsi="仿宋_GB2312" w:eastAsia="仿宋_GB2312" w:cs="仿宋_GB2312"/>
          <w:sz w:val="32"/>
          <w:szCs w:val="36"/>
        </w:rPr>
        <w:t>）组织开展学校对外交流与合作，依法代表学校与各级政府、社会各界和境外机构等签署合作办学、人才联合培养、科学研究、学术交流等有关合作协议</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接受社会捐赠。</w:t>
      </w:r>
    </w:p>
    <w:p w14:paraId="38CF66E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七</w:t>
      </w:r>
      <w:r>
        <w:rPr>
          <w:rFonts w:hint="eastAsia" w:ascii="仿宋_GB2312" w:hAnsi="仿宋_GB2312" w:eastAsia="仿宋_GB2312" w:cs="仿宋_GB2312"/>
          <w:sz w:val="32"/>
          <w:szCs w:val="36"/>
        </w:rPr>
        <w:t>）做好学校安全稳定和后勤保障工作。</w:t>
      </w:r>
    </w:p>
    <w:p w14:paraId="7BE02AE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八</w:t>
      </w:r>
      <w:r>
        <w:rPr>
          <w:rFonts w:hint="eastAsia" w:ascii="仿宋_GB2312" w:hAnsi="仿宋_GB2312" w:eastAsia="仿宋_GB2312" w:cs="仿宋_GB2312"/>
          <w:sz w:val="32"/>
          <w:szCs w:val="36"/>
        </w:rPr>
        <w:t>）向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p>
    <w:p w14:paraId="1F74555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九</w:t>
      </w:r>
      <w:r>
        <w:rPr>
          <w:rFonts w:hint="eastAsia" w:ascii="仿宋_GB2312" w:hAnsi="仿宋_GB2312" w:eastAsia="仿宋_GB2312" w:cs="仿宋_GB2312"/>
          <w:sz w:val="32"/>
          <w:szCs w:val="36"/>
        </w:rPr>
        <w:t>）履行法律法规和学校章程规定的其他职权。</w:t>
      </w:r>
    </w:p>
    <w:p w14:paraId="4527D70C">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黑体"/>
          <w:sz w:val="32"/>
          <w:szCs w:val="36"/>
        </w:rPr>
      </w:pPr>
      <w:bookmarkStart w:id="31" w:name="_Toc11379_WPSOffice_Level1"/>
      <w:r>
        <w:rPr>
          <w:rFonts w:hint="eastAsia" w:ascii="黑体" w:hAnsi="黑体" w:eastAsia="黑体" w:cs="黑体"/>
          <w:sz w:val="32"/>
          <w:szCs w:val="36"/>
          <w:lang w:val="en-US" w:eastAsia="zh-CN"/>
        </w:rPr>
        <w:t xml:space="preserve">第四章  </w:t>
      </w:r>
      <w:r>
        <w:rPr>
          <w:rFonts w:hint="eastAsia" w:ascii="黑体" w:hAnsi="黑体" w:eastAsia="黑体" w:cs="黑体"/>
          <w:sz w:val="32"/>
          <w:szCs w:val="36"/>
        </w:rPr>
        <w:t>议事</w:t>
      </w:r>
      <w:r>
        <w:rPr>
          <w:rFonts w:hint="eastAsia" w:ascii="黑体" w:hAnsi="黑体" w:eastAsia="黑体" w:cs="黑体"/>
          <w:sz w:val="32"/>
          <w:szCs w:val="36"/>
          <w:lang w:val="en-US" w:eastAsia="zh-CN"/>
        </w:rPr>
        <w:t>决策</w:t>
      </w:r>
      <w:r>
        <w:rPr>
          <w:rFonts w:hint="eastAsia" w:ascii="黑体" w:hAnsi="黑体" w:eastAsia="黑体" w:cs="黑体"/>
          <w:sz w:val="32"/>
          <w:szCs w:val="36"/>
        </w:rPr>
        <w:t>制度</w:t>
      </w:r>
      <w:bookmarkEnd w:id="31"/>
    </w:p>
    <w:p w14:paraId="3379725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lang w:val="en-US" w:eastAsia="zh-CN"/>
        </w:rPr>
        <w:t>第九条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坚持集体领导和个人分工负责相结合，凡属“三重一大”事项都要按照集体领导、民主集中、个别酝酿、会议决定的原则，由党委集体讨论做出决定；党委成员要根据集体决定和分工，切实履行好职责。</w:t>
      </w:r>
    </w:p>
    <w:p w14:paraId="174EED2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w:t>
      </w:r>
      <w:r>
        <w:rPr>
          <w:rFonts w:hint="eastAsia" w:ascii="楷体_GB2312" w:hAnsi="楷体_GB2312" w:eastAsia="楷体_GB2312" w:cs="楷体_GB2312"/>
          <w:sz w:val="32"/>
          <w:szCs w:val="36"/>
          <w:lang w:val="en-US" w:eastAsia="zh-CN"/>
        </w:rPr>
        <w:t>十</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党委会会议及议事规则：</w:t>
      </w:r>
    </w:p>
    <w:p w14:paraId="6F0377A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lang w:val="en-US" w:eastAsia="zh-CN"/>
        </w:rPr>
        <w:t>一</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lang w:val="en-US" w:eastAsia="zh-CN"/>
        </w:rPr>
        <w:t>学校党委全面领导学校工作，</w:t>
      </w:r>
      <w:r>
        <w:rPr>
          <w:rFonts w:hint="eastAsia" w:ascii="仿宋_GB2312" w:hAnsi="仿宋_GB2312" w:eastAsia="仿宋_GB2312" w:cs="仿宋_GB2312"/>
          <w:sz w:val="32"/>
          <w:szCs w:val="36"/>
        </w:rPr>
        <w:t>对学校改革发展稳定和教学、科研、行政管理及党的建设等方面重要事项作出决定，按照干部管理权限和有关程序推荐、提名、决定任免干部。</w:t>
      </w:r>
      <w:r>
        <w:rPr>
          <w:rFonts w:hint="eastAsia" w:ascii="仿宋_GB2312" w:hAnsi="Calibri" w:eastAsia="仿宋_GB2312" w:cs="Times New Roman"/>
          <w:sz w:val="32"/>
          <w:szCs w:val="32"/>
          <w:lang w:val="en-US" w:eastAsia="zh-CN"/>
        </w:rPr>
        <w:t>党委会</w:t>
      </w:r>
      <w:r>
        <w:rPr>
          <w:rFonts w:hint="eastAsia" w:ascii="仿宋_GB2312" w:hAnsi="仿宋_GB2312" w:eastAsia="仿宋_GB2312" w:cs="仿宋_GB2312"/>
          <w:sz w:val="32"/>
          <w:szCs w:val="36"/>
        </w:rPr>
        <w:t>会议应定期举行，且必须有过半数以上委员到会方能召开。表决事项时，以超过应到会委员人数的半数同意为通过。</w:t>
      </w:r>
    </w:p>
    <w:p w14:paraId="48A45A54">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（二）党委会会议讨论干部任免时必须有三分之二以上成员到会才能召开。与会成员对任免事项应当</w:t>
      </w:r>
      <w:r>
        <w:rPr>
          <w:rFonts w:hint="eastAsia" w:ascii="仿宋_GB2312" w:hAnsi="Calibri" w:eastAsia="仿宋_GB2312" w:cs="Times New Roman"/>
          <w:sz w:val="32"/>
          <w:szCs w:val="32"/>
          <w:lang w:val="en-US" w:eastAsia="zh-CN"/>
        </w:rPr>
        <w:t>明确</w:t>
      </w:r>
      <w:r>
        <w:rPr>
          <w:rFonts w:hint="eastAsia" w:ascii="仿宋_GB2312" w:hAnsi="仿宋_GB2312" w:eastAsia="仿宋_GB2312" w:cs="仿宋_GB2312"/>
          <w:sz w:val="32"/>
          <w:szCs w:val="36"/>
        </w:rPr>
        <w:t xml:space="preserve">发表同意、不同意或缓议等意见，意见分歧较大或有重大问题不清楚时，应暂缓表决。    </w:t>
      </w:r>
    </w:p>
    <w:p w14:paraId="4BBBDEB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（三）党委会会议由党委书记召集并主持，或者由党委书记委托的副书记主持，</w:t>
      </w:r>
      <w:r>
        <w:rPr>
          <w:rFonts w:hint="eastAsia" w:ascii="仿宋_GB2312" w:hAnsi="仿宋_GB2312" w:eastAsia="仿宋_GB2312" w:cs="仿宋_GB2312"/>
          <w:sz w:val="32"/>
          <w:szCs w:val="36"/>
          <w:lang w:val="en-US" w:eastAsia="zh-CN"/>
        </w:rPr>
        <w:t>议题</w:t>
      </w:r>
      <w:r>
        <w:rPr>
          <w:rFonts w:hint="eastAsia" w:ascii="仿宋_GB2312" w:hAnsi="仿宋_GB2312" w:eastAsia="仿宋_GB2312" w:cs="仿宋_GB2312"/>
          <w:sz w:val="32"/>
          <w:szCs w:val="36"/>
        </w:rPr>
        <w:t>相关人员列席会议。</w:t>
      </w:r>
      <w:r>
        <w:rPr>
          <w:rFonts w:hint="eastAsia" w:ascii="仿宋_GB2312" w:hAnsi="仿宋_GB2312" w:eastAsia="仿宋_GB2312" w:cs="仿宋_GB2312"/>
          <w:sz w:val="32"/>
          <w:szCs w:val="36"/>
          <w:lang w:val="en-US" w:eastAsia="zh-CN"/>
        </w:rPr>
        <w:t>党委（院长）</w:t>
      </w:r>
      <w:r>
        <w:rPr>
          <w:rFonts w:hint="eastAsia" w:ascii="仿宋_GB2312" w:hAnsi="仿宋_GB2312" w:eastAsia="仿宋_GB2312" w:cs="仿宋_GB2312"/>
          <w:sz w:val="32"/>
          <w:szCs w:val="36"/>
        </w:rPr>
        <w:t>办公室负责人作为秘书人员列席会议。</w:t>
      </w:r>
    </w:p>
    <w:p w14:paraId="3578811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（四）党委会会议议题提出的基本程序是:各部门根据工作需要提出议题，经学校党政分管领导同意，</w:t>
      </w:r>
      <w:r>
        <w:rPr>
          <w:rFonts w:hint="eastAsia" w:ascii="仿宋_GB2312" w:hAnsi="Calibri" w:eastAsia="仿宋_GB2312" w:cs="Times New Roman"/>
          <w:sz w:val="32"/>
          <w:szCs w:val="32"/>
          <w:lang w:val="en-US" w:eastAsia="zh-CN"/>
        </w:rPr>
        <w:t>党委书记</w:t>
      </w:r>
      <w:r>
        <w:rPr>
          <w:rFonts w:hint="eastAsia" w:ascii="仿宋_GB2312" w:hAnsi="仿宋_GB2312" w:eastAsia="仿宋_GB2312" w:cs="仿宋_GB2312"/>
          <w:sz w:val="32"/>
          <w:szCs w:val="36"/>
        </w:rPr>
        <w:t xml:space="preserve">确定。一般不讨论临时议题。 </w:t>
      </w:r>
    </w:p>
    <w:p w14:paraId="46DEA22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lang w:val="en-US" w:eastAsia="zh-CN"/>
        </w:rPr>
      </w:pPr>
      <w:r>
        <w:rPr>
          <w:rFonts w:hint="eastAsia" w:ascii="楷体_GB2312" w:hAnsi="楷体_GB2312" w:eastAsia="楷体_GB2312" w:cs="楷体_GB2312"/>
          <w:sz w:val="32"/>
          <w:szCs w:val="36"/>
          <w:lang w:val="en-US" w:eastAsia="zh-CN"/>
        </w:rPr>
        <w:t>第十一条</w:t>
      </w:r>
      <w:r>
        <w:rPr>
          <w:rFonts w:hint="eastAsia" w:ascii="仿宋_GB2312" w:hAnsi="仿宋_GB2312" w:eastAsia="仿宋_GB2312" w:cs="仿宋_GB2312"/>
          <w:sz w:val="32"/>
          <w:szCs w:val="36"/>
          <w:lang w:val="en-US" w:eastAsia="zh-CN"/>
        </w:rPr>
        <w:t xml:space="preserve">  院长办公会议及</w:t>
      </w:r>
      <w:r>
        <w:rPr>
          <w:rFonts w:hint="eastAsia" w:ascii="仿宋_GB2312" w:hAnsi="Calibri" w:eastAsia="仿宋_GB2312" w:cs="Times New Roman"/>
          <w:sz w:val="32"/>
          <w:szCs w:val="32"/>
          <w:lang w:val="en-US" w:eastAsia="zh-CN"/>
        </w:rPr>
        <w:t>议事</w:t>
      </w:r>
      <w:r>
        <w:rPr>
          <w:rFonts w:hint="eastAsia" w:ascii="仿宋_GB2312" w:hAnsi="仿宋_GB2312" w:eastAsia="仿宋_GB2312" w:cs="仿宋_GB2312"/>
          <w:sz w:val="32"/>
          <w:szCs w:val="36"/>
          <w:lang w:val="en-US" w:eastAsia="zh-CN"/>
        </w:rPr>
        <w:t>规则:</w:t>
      </w:r>
    </w:p>
    <w:p w14:paraId="2D0C33B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（一）院长办公会议是学校</w:t>
      </w:r>
      <w:r>
        <w:rPr>
          <w:rFonts w:hint="eastAsia" w:ascii="仿宋_GB2312" w:hAnsi="Calibri" w:eastAsia="仿宋_GB2312" w:cs="Times New Roman"/>
          <w:sz w:val="32"/>
          <w:szCs w:val="32"/>
          <w:lang w:val="en-US" w:eastAsia="zh-CN"/>
        </w:rPr>
        <w:t>行政</w:t>
      </w:r>
      <w:r>
        <w:rPr>
          <w:rFonts w:hint="eastAsia" w:ascii="仿宋_GB2312" w:hAnsi="仿宋_GB2312" w:eastAsia="仿宋_GB2312" w:cs="仿宋_GB2312"/>
          <w:sz w:val="32"/>
          <w:szCs w:val="36"/>
          <w:lang w:val="en-US" w:eastAsia="zh-CN"/>
        </w:rPr>
        <w:t>议事决策机构。研究处理学校教学、科研、行政管理工作，研究提出拟由党委讨论决定的重要事项方案，具体部署落实党委会有关决议。</w:t>
      </w:r>
    </w:p>
    <w:p w14:paraId="775B5C6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（二）院长办公会议的组成人员为学校行政领导班子成员。根据会议议题内容，党委书记、副书记、纪委书记等可视议题情况参会。党委（院长）办公室负责人作为秘书人员列席会议。</w:t>
      </w:r>
    </w:p>
    <w:p w14:paraId="15F43641">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三）院长办公会议由院长主持，或院长委托的副院长主持。院长办公会议须有半数以上组成人员出席方能召开。议题由各部门根据工作需要提出，经分管领导同意，院长确定。院长应在广泛听取与会人员意见基础上，对讨论研究的事项作出决定。</w:t>
      </w:r>
    </w:p>
    <w:p w14:paraId="0568AA8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第十</w:t>
      </w:r>
      <w:r>
        <w:rPr>
          <w:rFonts w:hint="eastAsia" w:ascii="楷体_GB2312" w:hAnsi="楷体_GB2312" w:eastAsia="楷体_GB2312" w:cs="楷体_GB2312"/>
          <w:sz w:val="32"/>
          <w:szCs w:val="36"/>
          <w:lang w:val="en-US" w:eastAsia="zh-CN"/>
        </w:rPr>
        <w:t>二</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决策程序：</w:t>
      </w:r>
    </w:p>
    <w:p w14:paraId="378E046B">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一）由分管领导组织相关部门，在深入调查研究、广泛征求意见、充分论证的基础上，提出处理相关重大问题或重要事项的工作思路和建议方案，经领导班子成员沟通酝酿且无重大分歧后提交会议讨论决定。对专业性、技术性较强的重要事项，应经过专家评估及技术、政策、法律咨询。涉及学术事务的重要事项，应充分听取学术委员会等学术组织意见。对事关师生员工切身利益的重要事项，应通过教职工代表大会或其他方式，广泛听取师生员工的意见建议。</w:t>
      </w:r>
    </w:p>
    <w:p w14:paraId="7C2B63D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（二）党委会和</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办公会</w:t>
      </w:r>
      <w:r>
        <w:rPr>
          <w:rFonts w:hint="eastAsia" w:ascii="仿宋_GB2312" w:hAnsi="Calibri" w:eastAsia="仿宋_GB2312" w:cs="Times New Roman"/>
          <w:sz w:val="32"/>
          <w:szCs w:val="32"/>
          <w:lang w:val="en-US" w:eastAsia="zh-CN"/>
        </w:rPr>
        <w:t>坚持</w:t>
      </w:r>
      <w:r>
        <w:rPr>
          <w:rFonts w:hint="eastAsia" w:ascii="仿宋_GB2312" w:hAnsi="仿宋_GB2312" w:eastAsia="仿宋_GB2312" w:cs="仿宋_GB2312"/>
          <w:sz w:val="32"/>
          <w:szCs w:val="36"/>
        </w:rPr>
        <w:t>科学决策、民主决策、依法决策，防止个人或少数人专断和议而不决、决而不行。会议组成人员都要充分发表意见，明确表态，按照议事规则作出决定。</w:t>
      </w:r>
    </w:p>
    <w:p w14:paraId="390000EA">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（三）在实际执行过程中，对会议决定的事项如需变更、调整，须由分管领导提出调整理由和建议，并报党委会或</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办公会进行复议。</w:t>
      </w:r>
    </w:p>
    <w:p w14:paraId="1AE62D5F">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（四）在重大决策的实施过程中，应向各级党组织、广大党员和师生及时通报情况，明确任务和要求，进行广泛的宣传和发动，从思想上、组织上保证党委决策的实施。</w:t>
      </w:r>
    </w:p>
    <w:p w14:paraId="089B017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（五）党委对会议决定事项的</w:t>
      </w:r>
      <w:r>
        <w:rPr>
          <w:rFonts w:hint="eastAsia" w:ascii="仿宋_GB2312" w:hAnsi="Calibri" w:eastAsia="仿宋_GB2312" w:cs="Times New Roman"/>
          <w:sz w:val="32"/>
          <w:szCs w:val="32"/>
          <w:lang w:val="en-US" w:eastAsia="zh-CN"/>
        </w:rPr>
        <w:t>贯彻</w:t>
      </w:r>
      <w:r>
        <w:rPr>
          <w:rFonts w:hint="eastAsia" w:ascii="仿宋_GB2312" w:hAnsi="仿宋_GB2312" w:eastAsia="仿宋_GB2312" w:cs="仿宋_GB2312"/>
          <w:sz w:val="32"/>
          <w:szCs w:val="36"/>
        </w:rPr>
        <w:t>落实情况进行督促检查， 发现问题及时纠正，确保任务顺利完成。</w:t>
      </w:r>
    </w:p>
    <w:p w14:paraId="5741447A">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黑体"/>
          <w:sz w:val="32"/>
          <w:szCs w:val="36"/>
        </w:rPr>
      </w:pPr>
      <w:bookmarkStart w:id="32" w:name="_Toc1268_WPSOffice_Level1"/>
      <w:r>
        <w:rPr>
          <w:rFonts w:hint="eastAsia" w:ascii="黑体" w:hAnsi="黑体" w:eastAsia="黑体" w:cs="黑体"/>
          <w:sz w:val="32"/>
          <w:szCs w:val="36"/>
        </w:rPr>
        <w:t>第五章</w:t>
      </w:r>
      <w:r>
        <w:rPr>
          <w:rFonts w:hint="eastAsia" w:ascii="黑体" w:hAnsi="黑体" w:eastAsia="黑体" w:cs="黑体"/>
          <w:sz w:val="32"/>
          <w:szCs w:val="36"/>
          <w:lang w:val="en-US" w:eastAsia="zh-CN"/>
        </w:rPr>
        <w:t xml:space="preserve">  </w:t>
      </w:r>
      <w:r>
        <w:rPr>
          <w:rFonts w:hint="eastAsia" w:ascii="黑体" w:hAnsi="黑体" w:eastAsia="黑体" w:cs="黑体"/>
          <w:sz w:val="32"/>
          <w:szCs w:val="36"/>
        </w:rPr>
        <w:t>协调运行机制</w:t>
      </w:r>
      <w:bookmarkEnd w:id="32"/>
    </w:p>
    <w:p w14:paraId="03FEDF8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第十</w:t>
      </w:r>
      <w:r>
        <w:rPr>
          <w:rFonts w:hint="eastAsia" w:ascii="楷体_GB2312" w:hAnsi="楷体_GB2312" w:eastAsia="楷体_GB2312" w:cs="楷体_GB2312"/>
          <w:sz w:val="32"/>
          <w:szCs w:val="36"/>
          <w:lang w:val="en-US" w:eastAsia="zh-CN"/>
        </w:rPr>
        <w:t>三</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rPr>
        <w:t xml:space="preserve"> </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建立健全党委统一领导、党政分工合作、协调运行的工作机制。合理确定领导班子成员分工，明确工作职责。</w:t>
      </w:r>
      <w:r>
        <w:rPr>
          <w:rFonts w:hint="eastAsia" w:ascii="仿宋_GB2312" w:hAnsi="Calibri" w:eastAsia="仿宋_GB2312" w:cs="Times New Roman"/>
          <w:sz w:val="32"/>
          <w:szCs w:val="32"/>
          <w:lang w:val="en-US" w:eastAsia="zh-CN"/>
        </w:rPr>
        <w:t>领导班子</w:t>
      </w:r>
      <w:r>
        <w:rPr>
          <w:rFonts w:hint="eastAsia" w:ascii="仿宋_GB2312" w:hAnsi="仿宋_GB2312" w:eastAsia="仿宋_GB2312" w:cs="仿宋_GB2312"/>
          <w:sz w:val="32"/>
          <w:szCs w:val="36"/>
        </w:rPr>
        <w:t>成员要认真贯彻民主集中制，按照分工积极主动开展工作。</w:t>
      </w:r>
    </w:p>
    <w:p w14:paraId="50B91A5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第十</w:t>
      </w:r>
      <w:r>
        <w:rPr>
          <w:rFonts w:hint="eastAsia" w:ascii="楷体_GB2312" w:hAnsi="楷体_GB2312" w:eastAsia="楷体_GB2312" w:cs="楷体_GB2312"/>
          <w:sz w:val="32"/>
          <w:szCs w:val="36"/>
          <w:lang w:val="en-US" w:eastAsia="zh-CN"/>
        </w:rPr>
        <w:t>四</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党委书记和</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要树立政治意识、大局意识、核心意识、看齐意识，相互信任，加强团结。领导班子成员要有政治观念、大局观念和群众观念，增强集体领导意识、分工负责意识和主动配合意识，求真务实，开拓创新，廉洁自律，相互支持，形成合力。凡经集体讨论决定的事情，任何人无权擅自改变。如有不同意见，允许保留，也可以向上级组织报告，但行动上必须坚决执行，并以集体的决定意见对外表态。</w:t>
      </w:r>
    </w:p>
    <w:p w14:paraId="4EA1394D">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第十</w:t>
      </w:r>
      <w:r>
        <w:rPr>
          <w:rFonts w:hint="eastAsia" w:ascii="楷体_GB2312" w:hAnsi="楷体_GB2312" w:eastAsia="楷体_GB2312" w:cs="楷体_GB2312"/>
          <w:sz w:val="32"/>
          <w:szCs w:val="36"/>
          <w:lang w:val="en-US" w:eastAsia="zh-CN"/>
        </w:rPr>
        <w:t>五</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rPr>
        <w:t xml:space="preserve"> </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建立定期沟通制度，及时交流工作情况。党委书记和</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要自觉按照议事规则定期沟通。党委会有关教学、科研、行政管理工作等议题，应在会前听取</w:t>
      </w:r>
      <w:r>
        <w:rPr>
          <w:rFonts w:hint="eastAsia" w:ascii="仿宋_GB2312" w:hAnsi="仿宋_GB2312" w:eastAsia="仿宋_GB2312" w:cs="仿宋_GB2312"/>
          <w:sz w:val="32"/>
          <w:szCs w:val="36"/>
          <w:lang w:val="en-US" w:eastAsia="zh-CN"/>
        </w:rPr>
        <w:t>院</w:t>
      </w:r>
      <w:r>
        <w:rPr>
          <w:rFonts w:hint="eastAsia" w:ascii="仿宋_GB2312" w:hAnsi="仿宋_GB2312" w:eastAsia="仿宋_GB2312" w:cs="仿宋_GB2312"/>
          <w:sz w:val="32"/>
          <w:szCs w:val="36"/>
        </w:rPr>
        <w:t>长意见；</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办公会的重要议题，应在会前听取党委书记意见。意见不一致的议题暂缓上会，待进一步交换意见、取得共识后再提交会议讨论。集体决定重大事项前，党委书记、</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和有关领导班子成员要个别酝酿、充分沟通。</w:t>
      </w:r>
    </w:p>
    <w:p w14:paraId="6B5F50C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第十</w:t>
      </w:r>
      <w:r>
        <w:rPr>
          <w:rFonts w:hint="eastAsia" w:ascii="楷体_GB2312" w:hAnsi="楷体_GB2312" w:eastAsia="楷体_GB2312" w:cs="楷体_GB2312"/>
          <w:sz w:val="32"/>
          <w:szCs w:val="36"/>
          <w:lang w:val="en-US" w:eastAsia="zh-CN"/>
        </w:rPr>
        <w:t>六</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副职对正职负责。</w:t>
      </w:r>
      <w:r>
        <w:rPr>
          <w:rFonts w:hint="eastAsia" w:ascii="仿宋_GB2312" w:hAnsi="仿宋_GB2312" w:eastAsia="仿宋_GB2312" w:cs="仿宋_GB2312"/>
          <w:sz w:val="32"/>
          <w:szCs w:val="36"/>
          <w:lang w:val="en-US" w:eastAsia="zh-CN"/>
        </w:rPr>
        <w:t>党委</w:t>
      </w:r>
      <w:r>
        <w:rPr>
          <w:rFonts w:hint="eastAsia" w:ascii="仿宋_GB2312" w:hAnsi="仿宋_GB2312" w:eastAsia="仿宋_GB2312" w:cs="仿宋_GB2312"/>
          <w:sz w:val="32"/>
          <w:szCs w:val="36"/>
        </w:rPr>
        <w:t>副书记协助</w:t>
      </w:r>
      <w:r>
        <w:rPr>
          <w:rFonts w:hint="eastAsia" w:ascii="仿宋_GB2312" w:hAnsi="仿宋_GB2312" w:eastAsia="仿宋_GB2312" w:cs="仿宋_GB2312"/>
          <w:sz w:val="32"/>
          <w:szCs w:val="36"/>
          <w:lang w:val="en-US" w:eastAsia="zh-CN"/>
        </w:rPr>
        <w:t>党委</w:t>
      </w:r>
      <w:r>
        <w:rPr>
          <w:rFonts w:hint="eastAsia" w:ascii="仿宋_GB2312" w:hAnsi="仿宋_GB2312" w:eastAsia="仿宋_GB2312" w:cs="仿宋_GB2312"/>
          <w:sz w:val="32"/>
          <w:szCs w:val="36"/>
        </w:rPr>
        <w:t>书记做好党委工作，副</w:t>
      </w:r>
      <w:r>
        <w:rPr>
          <w:rFonts w:hint="eastAsia" w:ascii="仿宋_GB2312" w:hAnsi="仿宋_GB2312" w:eastAsia="仿宋_GB2312" w:cs="仿宋_GB2312"/>
          <w:sz w:val="32"/>
          <w:szCs w:val="36"/>
          <w:lang w:val="en-US" w:eastAsia="zh-CN"/>
        </w:rPr>
        <w:t>院</w:t>
      </w:r>
      <w:r>
        <w:rPr>
          <w:rFonts w:hint="eastAsia" w:ascii="仿宋_GB2312" w:hAnsi="仿宋_GB2312" w:eastAsia="仿宋_GB2312" w:cs="仿宋_GB2312"/>
          <w:sz w:val="32"/>
          <w:szCs w:val="36"/>
        </w:rPr>
        <w:t>长协助</w:t>
      </w:r>
      <w:r>
        <w:rPr>
          <w:rFonts w:hint="eastAsia" w:ascii="仿宋_GB2312" w:hAnsi="仿宋_GB2312" w:eastAsia="仿宋_GB2312" w:cs="仿宋_GB2312"/>
          <w:sz w:val="32"/>
          <w:szCs w:val="36"/>
          <w:lang w:val="en-US" w:eastAsia="zh-CN"/>
        </w:rPr>
        <w:t>院</w:t>
      </w:r>
      <w:r>
        <w:rPr>
          <w:rFonts w:hint="eastAsia" w:ascii="仿宋_GB2312" w:hAnsi="仿宋_GB2312" w:eastAsia="仿宋_GB2312" w:cs="仿宋_GB2312"/>
          <w:sz w:val="32"/>
          <w:szCs w:val="36"/>
        </w:rPr>
        <w:t>长做好行政工作。</w:t>
      </w:r>
      <w:r>
        <w:rPr>
          <w:rFonts w:hint="eastAsia" w:ascii="仿宋_GB2312" w:hAnsi="仿宋_GB2312" w:eastAsia="仿宋_GB2312" w:cs="仿宋_GB2312"/>
          <w:sz w:val="32"/>
          <w:szCs w:val="36"/>
          <w:lang w:val="en-US" w:eastAsia="zh-CN"/>
        </w:rPr>
        <w:t>党委</w:t>
      </w:r>
      <w:r>
        <w:rPr>
          <w:rFonts w:hint="eastAsia" w:ascii="仿宋_GB2312" w:hAnsi="仿宋_GB2312" w:eastAsia="仿宋_GB2312" w:cs="仿宋_GB2312"/>
          <w:sz w:val="32"/>
          <w:szCs w:val="36"/>
        </w:rPr>
        <w:t>书记和</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要充分调动副职的积极性，主动听取副职的意见和建议。副职要在正职的领导下，从学校大局出发，积极参与集体决策，做好分管工作。</w:t>
      </w:r>
    </w:p>
    <w:p w14:paraId="2B2A5B0C">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第十</w:t>
      </w:r>
      <w:r>
        <w:rPr>
          <w:rFonts w:hint="eastAsia" w:ascii="楷体_GB2312" w:hAnsi="楷体_GB2312" w:eastAsia="楷体_GB2312" w:cs="楷体_GB2312"/>
          <w:sz w:val="32"/>
          <w:szCs w:val="36"/>
          <w:lang w:val="en-US" w:eastAsia="zh-CN"/>
        </w:rPr>
        <w:t>七</w:t>
      </w:r>
      <w:r>
        <w:rPr>
          <w:rFonts w:hint="eastAsia" w:ascii="楷体_GB2312" w:hAnsi="楷体_GB2312" w:eastAsia="楷体_GB2312" w:cs="楷体_GB2312"/>
          <w:sz w:val="32"/>
          <w:szCs w:val="36"/>
        </w:rPr>
        <w:t>条</w:t>
      </w:r>
      <w:r>
        <w:rPr>
          <w:rFonts w:hint="eastAsia" w:ascii="楷体_GB2312" w:hAnsi="楷体_GB2312" w:eastAsia="楷体_GB2312" w:cs="楷体_GB2312"/>
          <w:sz w:val="32"/>
          <w:szCs w:val="36"/>
          <w:lang w:val="en-US" w:eastAsia="zh-CN"/>
        </w:rPr>
        <w:t xml:space="preserve"> </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坚持领导干部双重组织生活会制度，正确运用批评和自我批评的武器，开展积极健康的思想斗争。落实</w:t>
      </w:r>
      <w:r>
        <w:rPr>
          <w:rFonts w:hint="eastAsia" w:ascii="仿宋_GB2312" w:hAnsi="Calibri" w:eastAsia="仿宋_GB2312" w:cs="Times New Roman"/>
          <w:sz w:val="32"/>
          <w:szCs w:val="32"/>
          <w:lang w:val="en-US" w:eastAsia="zh-CN"/>
        </w:rPr>
        <w:t>谈心</w:t>
      </w:r>
      <w:r>
        <w:rPr>
          <w:rFonts w:hint="eastAsia" w:ascii="仿宋_GB2312" w:hAnsi="仿宋_GB2312" w:eastAsia="仿宋_GB2312" w:cs="仿宋_GB2312"/>
          <w:sz w:val="32"/>
          <w:szCs w:val="36"/>
        </w:rPr>
        <w:t>谈话制度，党委书记和</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要定期相互谈心，定期同领导班子其他成员谈心，对在思想、作风、廉洁自律等方面出现的苗头性倾向性问题，要早提醒、早纠正；领导班子成员之间要经常交流思想、交换意见，努力营造团结共事的和谐氛围。</w:t>
      </w:r>
    </w:p>
    <w:p w14:paraId="7DF2A25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第十</w:t>
      </w:r>
      <w:r>
        <w:rPr>
          <w:rFonts w:hint="eastAsia" w:ascii="楷体_GB2312" w:hAnsi="楷体_GB2312" w:eastAsia="楷体_GB2312" w:cs="楷体_GB2312"/>
          <w:sz w:val="32"/>
          <w:szCs w:val="36"/>
          <w:lang w:val="en-US" w:eastAsia="zh-CN"/>
        </w:rPr>
        <w:t>八</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加强学术组织建设，健全以学术委员会为核心的学术管理体系与组织架构，充分发挥其在学科建设、学术评价、学术发展和学风建设等方面的重要作用，积极探索教授治学的有效途径。</w:t>
      </w:r>
    </w:p>
    <w:p w14:paraId="7928EE77">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w:t>
      </w:r>
      <w:r>
        <w:rPr>
          <w:rFonts w:hint="eastAsia" w:ascii="楷体_GB2312" w:hAnsi="楷体_GB2312" w:eastAsia="楷体_GB2312" w:cs="楷体_GB2312"/>
          <w:sz w:val="32"/>
          <w:szCs w:val="36"/>
          <w:lang w:val="en-US" w:eastAsia="zh-CN"/>
        </w:rPr>
        <w:t>十九</w:t>
      </w:r>
      <w:r>
        <w:rPr>
          <w:rFonts w:hint="eastAsia" w:ascii="楷体_GB2312" w:hAnsi="楷体_GB2312" w:eastAsia="楷体_GB2312" w:cs="楷体_GB2312"/>
          <w:sz w:val="32"/>
          <w:szCs w:val="36"/>
        </w:rPr>
        <w:t xml:space="preserve">条 </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发挥教职工代表大会及群众组织作用，健全师生员工参与民主管理和监督的工作机制。实行党务公开和校务公开，及时向师生员工、群众团体、民主党派、离退休老同志等通报学校重大决策及实施情况，自觉接受监督。</w:t>
      </w:r>
    </w:p>
    <w:p w14:paraId="206B84C8">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黑体"/>
          <w:sz w:val="32"/>
          <w:szCs w:val="36"/>
        </w:rPr>
      </w:pPr>
      <w:bookmarkStart w:id="33" w:name="_Toc13808_WPSOffice_Level1"/>
      <w:r>
        <w:rPr>
          <w:rFonts w:hint="eastAsia" w:ascii="黑体" w:hAnsi="黑体" w:eastAsia="黑体" w:cs="黑体"/>
          <w:sz w:val="32"/>
          <w:szCs w:val="36"/>
        </w:rPr>
        <w:t>第六章</w:t>
      </w:r>
      <w:r>
        <w:rPr>
          <w:rFonts w:hint="eastAsia" w:ascii="黑体" w:hAnsi="黑体" w:eastAsia="黑体" w:cs="黑体"/>
          <w:sz w:val="32"/>
          <w:szCs w:val="36"/>
          <w:lang w:val="en-US" w:eastAsia="zh-CN"/>
        </w:rPr>
        <w:t xml:space="preserve">  </w:t>
      </w:r>
      <w:r>
        <w:rPr>
          <w:rFonts w:hint="eastAsia" w:ascii="黑体" w:hAnsi="黑体" w:eastAsia="黑体" w:cs="黑体"/>
          <w:sz w:val="32"/>
          <w:szCs w:val="36"/>
        </w:rPr>
        <w:t>组织领导</w:t>
      </w:r>
      <w:bookmarkEnd w:id="33"/>
    </w:p>
    <w:p w14:paraId="6D4ABDF2">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第二十条</w:t>
      </w:r>
      <w:r>
        <w:rPr>
          <w:rFonts w:hint="eastAsia" w:ascii="仿宋_GB2312" w:hAnsi="仿宋_GB2312" w:eastAsia="仿宋_GB2312" w:cs="仿宋_GB2312"/>
          <w:sz w:val="32"/>
          <w:szCs w:val="36"/>
        </w:rPr>
        <w:t xml:space="preserve"> </w:t>
      </w:r>
      <w:r>
        <w:rPr>
          <w:rFonts w:hint="eastAsia" w:ascii="仿宋_GB2312" w:hAnsi="仿宋_GB2312" w:eastAsia="仿宋_GB2312" w:cs="仿宋_GB2312"/>
          <w:sz w:val="32"/>
          <w:szCs w:val="36"/>
          <w:lang w:val="en-US" w:eastAsia="zh-CN"/>
        </w:rPr>
        <w:t xml:space="preserve"> 学校</w:t>
      </w:r>
      <w:r>
        <w:rPr>
          <w:rFonts w:hint="eastAsia" w:ascii="仿宋_GB2312" w:hAnsi="仿宋_GB2312" w:eastAsia="仿宋_GB2312" w:cs="仿宋_GB2312"/>
          <w:sz w:val="32"/>
          <w:szCs w:val="36"/>
        </w:rPr>
        <w:t>党委要加强对党委领导下的</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负责制情况的自查和监督，发现问题及时纠正。</w:t>
      </w:r>
    </w:p>
    <w:p w14:paraId="587DBD78">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第二十</w:t>
      </w:r>
      <w:r>
        <w:rPr>
          <w:rFonts w:hint="eastAsia" w:ascii="楷体_GB2312" w:hAnsi="楷体_GB2312" w:eastAsia="楷体_GB2312" w:cs="楷体_GB2312"/>
          <w:sz w:val="32"/>
          <w:szCs w:val="36"/>
          <w:lang w:val="en-US" w:eastAsia="zh-CN"/>
        </w:rPr>
        <w:t>一</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建立落实党委领导下的</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负责制情况报告制度，要结合年度考核向</w:t>
      </w:r>
      <w:r>
        <w:rPr>
          <w:rFonts w:hint="eastAsia" w:ascii="仿宋_GB2312" w:hAnsi="仿宋_GB2312" w:eastAsia="仿宋_GB2312" w:cs="仿宋_GB2312"/>
          <w:sz w:val="32"/>
          <w:szCs w:val="36"/>
          <w:lang w:val="en-US" w:eastAsia="zh-CN"/>
        </w:rPr>
        <w:t>上级党组织</w:t>
      </w:r>
      <w:r>
        <w:rPr>
          <w:rFonts w:hint="eastAsia" w:ascii="仿宋_GB2312" w:hAnsi="仿宋_GB2312" w:eastAsia="仿宋_GB2312" w:cs="仿宋_GB2312"/>
          <w:sz w:val="32"/>
          <w:szCs w:val="36"/>
        </w:rPr>
        <w:t>报告党委领导下的</w:t>
      </w:r>
      <w:r>
        <w:rPr>
          <w:rFonts w:hint="eastAsia" w:ascii="仿宋_GB2312" w:hAnsi="仿宋_GB2312" w:eastAsia="仿宋_GB2312" w:cs="仿宋_GB2312"/>
          <w:sz w:val="32"/>
          <w:szCs w:val="36"/>
          <w:lang w:val="en-US" w:eastAsia="zh-CN"/>
        </w:rPr>
        <w:t>院长</w:t>
      </w:r>
      <w:r>
        <w:rPr>
          <w:rFonts w:hint="eastAsia" w:ascii="仿宋_GB2312" w:hAnsi="仿宋_GB2312" w:eastAsia="仿宋_GB2312" w:cs="仿宋_GB2312"/>
          <w:sz w:val="32"/>
          <w:szCs w:val="36"/>
        </w:rPr>
        <w:t>负责制执行情况。学校领导班子成员要在民主生活会、述职评议、年度工作</w:t>
      </w:r>
      <w:r>
        <w:rPr>
          <w:rFonts w:hint="eastAsia" w:ascii="仿宋_GB2312" w:hAnsi="Calibri" w:eastAsia="仿宋_GB2312" w:cs="Times New Roman"/>
          <w:sz w:val="32"/>
          <w:szCs w:val="32"/>
          <w:lang w:val="en-US" w:eastAsia="zh-CN"/>
        </w:rPr>
        <w:t>总结</w:t>
      </w:r>
      <w:r>
        <w:rPr>
          <w:rFonts w:hint="eastAsia" w:ascii="仿宋_GB2312" w:hAnsi="仿宋_GB2312" w:eastAsia="仿宋_GB2312" w:cs="仿宋_GB2312"/>
          <w:sz w:val="32"/>
          <w:szCs w:val="36"/>
        </w:rPr>
        <w:t>中报告个人执行情况。</w:t>
      </w:r>
    </w:p>
    <w:p w14:paraId="64324FC5">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lang w:val="en-US" w:eastAsia="zh-CN"/>
        </w:rPr>
      </w:pPr>
      <w:r>
        <w:rPr>
          <w:rFonts w:hint="eastAsia" w:ascii="楷体_GB2312" w:hAnsi="楷体_GB2312" w:eastAsia="楷体_GB2312" w:cs="楷体_GB2312"/>
          <w:sz w:val="32"/>
          <w:szCs w:val="36"/>
          <w:lang w:val="en-US" w:eastAsia="zh-CN"/>
        </w:rPr>
        <w:t>第二十二条</w:t>
      </w:r>
      <w:r>
        <w:rPr>
          <w:rFonts w:hint="eastAsia" w:ascii="仿宋_GB2312" w:hAnsi="仿宋_GB2312" w:eastAsia="仿宋_GB2312" w:cs="仿宋_GB2312"/>
          <w:sz w:val="32"/>
          <w:szCs w:val="36"/>
          <w:lang w:val="en-US" w:eastAsia="zh-CN"/>
        </w:rPr>
        <w:t xml:space="preserve">  加强基层党组织建设。实行二级系部党政联席会议讨论决定重大事项制度，加强对二级系部执行党政</w:t>
      </w:r>
      <w:r>
        <w:rPr>
          <w:rFonts w:hint="eastAsia" w:ascii="仿宋_GB2312" w:hAnsi="Calibri" w:eastAsia="仿宋_GB2312" w:cs="Times New Roman"/>
          <w:sz w:val="32"/>
          <w:szCs w:val="32"/>
          <w:lang w:val="en-US" w:eastAsia="zh-CN"/>
        </w:rPr>
        <w:t>联席会议</w:t>
      </w:r>
      <w:r>
        <w:rPr>
          <w:rFonts w:hint="eastAsia" w:ascii="仿宋_GB2312" w:hAnsi="仿宋_GB2312" w:eastAsia="仿宋_GB2312" w:cs="仿宋_GB2312"/>
          <w:sz w:val="32"/>
          <w:szCs w:val="36"/>
          <w:lang w:val="en-US" w:eastAsia="zh-CN"/>
        </w:rPr>
        <w:t>和党总支会议制度的指导。完善党支部设置形式，创新党支部活动方式。坚持标准，严格程序，提高质量，注重在青年教师和优秀大学生中发展党员，建设高素质党员队伍，深化“双带头人”培育工程。加强党员教育管理，充分发挥党员先锋模范作用和基层党组织战斗堡垒作用，保证党的路线方针政策和学校各项决定的贯彻落实。</w:t>
      </w:r>
    </w:p>
    <w:p w14:paraId="43964C81">
      <w:pPr>
        <w:keepNext w:val="0"/>
        <w:keepLines w:val="0"/>
        <w:pageBreakBefore w:val="0"/>
        <w:widowControl/>
        <w:kinsoku/>
        <w:wordWrap/>
        <w:overflowPunct/>
        <w:topLinePunct w:val="0"/>
        <w:autoSpaceDE w:val="0"/>
        <w:autoSpaceDN w:val="0"/>
        <w:bidi w:val="0"/>
        <w:adjustRightInd w:val="0"/>
        <w:snapToGrid w:val="0"/>
        <w:spacing w:line="240" w:lineRule="atLeast"/>
        <w:ind w:right="0"/>
        <w:jc w:val="center"/>
        <w:textAlignment w:val="baseline"/>
        <w:rPr>
          <w:rFonts w:hint="eastAsia" w:ascii="黑体" w:hAnsi="黑体" w:eastAsia="黑体" w:cs="黑体"/>
          <w:sz w:val="32"/>
          <w:szCs w:val="36"/>
        </w:rPr>
      </w:pPr>
      <w:bookmarkStart w:id="34" w:name="_Toc2799_WPSOffice_Level1"/>
      <w:r>
        <w:rPr>
          <w:rFonts w:hint="eastAsia" w:ascii="黑体" w:hAnsi="黑体" w:eastAsia="黑体" w:cs="黑体"/>
          <w:sz w:val="32"/>
          <w:szCs w:val="36"/>
        </w:rPr>
        <w:t>第七章</w:t>
      </w:r>
      <w:r>
        <w:rPr>
          <w:rFonts w:hint="eastAsia" w:ascii="黑体" w:hAnsi="黑体" w:eastAsia="黑体" w:cs="黑体"/>
          <w:sz w:val="32"/>
          <w:szCs w:val="36"/>
          <w:lang w:val="en-US" w:eastAsia="zh-CN"/>
        </w:rPr>
        <w:t xml:space="preserve">  </w:t>
      </w:r>
      <w:r>
        <w:rPr>
          <w:rFonts w:hint="eastAsia" w:ascii="黑体" w:hAnsi="黑体" w:eastAsia="黑体" w:cs="黑体"/>
          <w:sz w:val="32"/>
          <w:szCs w:val="36"/>
        </w:rPr>
        <w:t>附则</w:t>
      </w:r>
      <w:bookmarkEnd w:id="34"/>
    </w:p>
    <w:p w14:paraId="3E932240">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rPr>
      </w:pPr>
      <w:r>
        <w:rPr>
          <w:rFonts w:hint="eastAsia" w:ascii="楷体_GB2312" w:hAnsi="楷体_GB2312" w:eastAsia="楷体_GB2312" w:cs="楷体_GB2312"/>
          <w:sz w:val="32"/>
          <w:szCs w:val="36"/>
        </w:rPr>
        <w:t>第二十</w:t>
      </w:r>
      <w:r>
        <w:rPr>
          <w:rFonts w:hint="eastAsia" w:ascii="楷体_GB2312" w:hAnsi="楷体_GB2312" w:eastAsia="楷体_GB2312" w:cs="楷体_GB2312"/>
          <w:sz w:val="32"/>
          <w:szCs w:val="36"/>
          <w:lang w:val="en-US" w:eastAsia="zh-CN"/>
        </w:rPr>
        <w:t>三</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本办法由</w:t>
      </w:r>
      <w:r>
        <w:rPr>
          <w:rFonts w:hint="eastAsia" w:ascii="仿宋_GB2312" w:hAnsi="仿宋_GB2312" w:eastAsia="仿宋_GB2312" w:cs="仿宋_GB2312"/>
          <w:sz w:val="32"/>
          <w:szCs w:val="36"/>
          <w:lang w:val="en-US" w:eastAsia="zh-CN"/>
        </w:rPr>
        <w:t>党委（院长）</w:t>
      </w:r>
      <w:r>
        <w:rPr>
          <w:rFonts w:hint="eastAsia" w:ascii="仿宋_GB2312" w:hAnsi="仿宋_GB2312" w:eastAsia="仿宋_GB2312" w:cs="仿宋_GB2312"/>
          <w:sz w:val="32"/>
          <w:szCs w:val="36"/>
        </w:rPr>
        <w:t>办公室负责解释。</w:t>
      </w:r>
    </w:p>
    <w:p w14:paraId="51830E19">
      <w:pPr>
        <w:keepNext w:val="0"/>
        <w:keepLines w:val="0"/>
        <w:pageBreakBefore w:val="0"/>
        <w:widowControl/>
        <w:kinsoku/>
        <w:wordWrap/>
        <w:overflowPunct/>
        <w:topLinePunct w:val="0"/>
        <w:autoSpaceDE w:val="0"/>
        <w:autoSpaceDN w:val="0"/>
        <w:bidi w:val="0"/>
        <w:adjustRightInd w:val="0"/>
        <w:snapToGrid w:val="0"/>
        <w:spacing w:line="240" w:lineRule="atLeast"/>
        <w:ind w:right="0" w:firstLine="640" w:firstLineChars="200"/>
        <w:jc w:val="both"/>
        <w:textAlignment w:val="baseline"/>
        <w:rPr>
          <w:rFonts w:hint="eastAsia" w:ascii="仿宋_GB2312" w:hAnsi="仿宋_GB2312" w:eastAsia="仿宋_GB2312" w:cs="仿宋_GB2312"/>
          <w:sz w:val="32"/>
          <w:szCs w:val="36"/>
          <w:lang w:val="en-US" w:eastAsia="zh-CN"/>
        </w:rPr>
      </w:pPr>
      <w:r>
        <w:rPr>
          <w:rFonts w:hint="eastAsia" w:ascii="楷体_GB2312" w:hAnsi="楷体_GB2312" w:eastAsia="楷体_GB2312" w:cs="楷体_GB2312"/>
          <w:sz w:val="32"/>
          <w:szCs w:val="36"/>
        </w:rPr>
        <w:t>第二十</w:t>
      </w:r>
      <w:r>
        <w:rPr>
          <w:rFonts w:hint="eastAsia" w:ascii="楷体_GB2312" w:hAnsi="楷体_GB2312" w:eastAsia="楷体_GB2312" w:cs="楷体_GB2312"/>
          <w:sz w:val="32"/>
          <w:szCs w:val="36"/>
          <w:lang w:val="en-US" w:eastAsia="zh-CN"/>
        </w:rPr>
        <w:t>四</w:t>
      </w:r>
      <w:r>
        <w:rPr>
          <w:rFonts w:hint="eastAsia" w:ascii="楷体_GB2312" w:hAnsi="楷体_GB2312" w:eastAsia="楷体_GB2312" w:cs="楷体_GB2312"/>
          <w:sz w:val="32"/>
          <w:szCs w:val="36"/>
        </w:rPr>
        <w:t>条</w:t>
      </w:r>
      <w:r>
        <w:rPr>
          <w:rFonts w:hint="eastAsia" w:ascii="仿宋_GB2312" w:hAnsi="仿宋_GB2312" w:eastAsia="仿宋_GB2312" w:cs="仿宋_GB2312"/>
          <w:sz w:val="32"/>
          <w:szCs w:val="36"/>
          <w:lang w:val="en-US" w:eastAsia="zh-CN"/>
        </w:rPr>
        <w:t xml:space="preserve">  </w:t>
      </w:r>
      <w:r>
        <w:rPr>
          <w:rFonts w:hint="eastAsia" w:ascii="仿宋_GB2312" w:hAnsi="仿宋_GB2312" w:eastAsia="仿宋_GB2312" w:cs="仿宋_GB2312"/>
          <w:sz w:val="32"/>
          <w:szCs w:val="36"/>
        </w:rPr>
        <w:t>本实施办法自下发之日起施</w:t>
      </w:r>
      <w:r>
        <w:rPr>
          <w:rFonts w:hint="eastAsia" w:ascii="仿宋_GB2312" w:hAnsi="仿宋_GB2312" w:eastAsia="仿宋_GB2312" w:cs="仿宋_GB2312"/>
          <w:sz w:val="32"/>
          <w:szCs w:val="36"/>
          <w:lang w:val="en-US" w:eastAsia="zh-CN"/>
        </w:rPr>
        <w:t>行。</w:t>
      </w:r>
    </w:p>
    <w:p w14:paraId="79D460B2">
      <w:pPr>
        <w:rPr>
          <w:rFonts w:ascii="仿宋_GB2312" w:hAnsi="宋体" w:eastAsia="仿宋_GB2312" w:cs="Times New Roman"/>
          <w:sz w:val="32"/>
          <w:szCs w:val="32"/>
        </w:rPr>
      </w:pPr>
      <w:r>
        <w:rPr>
          <w:rFonts w:ascii="仿宋_GB2312" w:hAnsi="宋体" w:eastAsia="仿宋_GB2312" w:cs="Times New Roman"/>
          <w:sz w:val="32"/>
          <w:szCs w:val="32"/>
        </w:rPr>
        <w:br w:type="page"/>
      </w:r>
    </w:p>
    <w:p w14:paraId="17603857">
      <w:pPr>
        <w:spacing w:line="560" w:lineRule="exact"/>
        <w:jc w:val="center"/>
        <w:rPr>
          <w:rFonts w:hint="eastAsia" w:ascii="方正小标宋简体" w:hAnsi="华文中宋" w:eastAsia="方正小标宋简体" w:cs="方正小标宋简体"/>
          <w:color w:val="000000"/>
          <w:sz w:val="44"/>
          <w:szCs w:val="44"/>
        </w:rPr>
      </w:pPr>
      <w:bookmarkStart w:id="35" w:name="_Toc26296_WPSOffice_Level1"/>
      <w:r>
        <w:rPr>
          <w:rFonts w:hint="eastAsia" w:ascii="方正小标宋简体" w:hAnsi="方正小标宋简体" w:eastAsia="方正小标宋简体" w:cs="方正小标宋简体"/>
          <w:sz w:val="44"/>
          <w:szCs w:val="44"/>
        </w:rPr>
        <w:t>信息化建设项目管理办法</w:t>
      </w:r>
      <w:bookmarkEnd w:id="35"/>
    </w:p>
    <w:p w14:paraId="419CC7A7">
      <w:pPr>
        <w:adjustRightInd w:val="0"/>
        <w:snapToGrid w:val="0"/>
        <w:spacing w:line="240" w:lineRule="atLeast"/>
        <w:ind w:firstLine="640" w:firstLineChars="200"/>
        <w:jc w:val="left"/>
        <w:rPr>
          <w:rFonts w:hint="eastAsia" w:ascii="Times New Roman" w:hAnsi="Times New Roman" w:eastAsia="仿宋_GB2312"/>
          <w:sz w:val="32"/>
          <w:szCs w:val="32"/>
        </w:rPr>
      </w:pPr>
    </w:p>
    <w:p w14:paraId="4925305C">
      <w:pPr>
        <w:adjustRightInd w:val="0"/>
        <w:snapToGrid w:val="0"/>
        <w:spacing w:line="240" w:lineRule="atLeast"/>
        <w:jc w:val="center"/>
        <w:rPr>
          <w:rFonts w:hint="eastAsia" w:ascii="仿宋_GB2312" w:hAnsi="仿宋_GB2312" w:eastAsia="仿宋_GB2312" w:cs="仿宋_GB2312"/>
          <w:sz w:val="32"/>
          <w:szCs w:val="32"/>
        </w:rPr>
      </w:pPr>
      <w:bookmarkStart w:id="36" w:name="_Toc1592_WPSOffice_Level1"/>
      <w:r>
        <w:rPr>
          <w:rFonts w:hint="eastAsia" w:ascii="仿宋_GB2312" w:hAnsi="仿宋_GB2312" w:eastAsia="仿宋_GB2312" w:cs="仿宋_GB2312"/>
          <w:sz w:val="32"/>
          <w:szCs w:val="32"/>
        </w:rPr>
        <w:t>鲁劳职院党〔2025〕</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号</w:t>
      </w:r>
      <w:bookmarkEnd w:id="36"/>
    </w:p>
    <w:p w14:paraId="3CCA12A6">
      <w:pPr>
        <w:adjustRightInd w:val="0"/>
        <w:snapToGrid w:val="0"/>
        <w:spacing w:line="240" w:lineRule="atLeast"/>
        <w:jc w:val="center"/>
        <w:rPr>
          <w:rFonts w:hint="eastAsia" w:ascii="仿宋_GB2312" w:hAnsi="仿宋_GB2312" w:eastAsia="仿宋_GB2312" w:cs="仿宋_GB2312"/>
          <w:sz w:val="32"/>
          <w:szCs w:val="32"/>
          <w:lang w:eastAsia="zh-CN"/>
        </w:rPr>
      </w:pPr>
      <w:bookmarkStart w:id="37" w:name="_Toc31133_WPSOffice_Level1"/>
      <w:r>
        <w:rPr>
          <w:rFonts w:hint="eastAsia" w:ascii="仿宋_GB2312" w:hAnsi="仿宋_GB2312" w:eastAsia="仿宋_GB2312" w:cs="仿宋_GB2312"/>
          <w:sz w:val="32"/>
          <w:szCs w:val="32"/>
          <w:lang w:eastAsia="zh-CN"/>
        </w:rPr>
        <w:t>（2025年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日印发）</w:t>
      </w:r>
      <w:bookmarkEnd w:id="37"/>
    </w:p>
    <w:p w14:paraId="2A8410BD">
      <w:pPr>
        <w:adjustRightInd w:val="0"/>
        <w:snapToGrid w:val="0"/>
        <w:spacing w:line="240" w:lineRule="atLeast"/>
        <w:jc w:val="center"/>
        <w:rPr>
          <w:rFonts w:hint="eastAsia" w:ascii="黑体" w:hAnsi="黑体" w:eastAsia="黑体" w:cs="黑体"/>
          <w:sz w:val="32"/>
          <w:szCs w:val="32"/>
          <w:lang w:val="en-US" w:eastAsia="zh-CN"/>
        </w:rPr>
      </w:pPr>
      <w:bookmarkStart w:id="38" w:name="_Toc8812_WPSOffice_Level1"/>
      <w:r>
        <w:rPr>
          <w:rFonts w:hint="eastAsia" w:ascii="黑体" w:hAnsi="黑体" w:eastAsia="黑体" w:cs="黑体"/>
          <w:sz w:val="32"/>
          <w:szCs w:val="32"/>
          <w:lang w:val="en-US" w:eastAsia="zh-CN"/>
        </w:rPr>
        <w:t>第一章 总  则</w:t>
      </w:r>
      <w:bookmarkEnd w:id="38"/>
    </w:p>
    <w:p w14:paraId="2CE09E3F">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第一条  </w:t>
      </w:r>
      <w:r>
        <w:rPr>
          <w:rFonts w:hint="eastAsia" w:ascii="Times New Roman" w:hAnsi="Times New Roman" w:eastAsia="仿宋_GB2312"/>
          <w:sz w:val="32"/>
          <w:szCs w:val="32"/>
        </w:rPr>
        <w:t>为加强学院信息化建设的统筹规划与规范管理，避免无序、重复建设造成资源浪费，实现信息资源有机集成和共享，发挥信息化平台在教学、科研及管理方面的保障支撑作用，根据国家有关文件精神和管理规定，结合我院实际，制定本办法。</w:t>
      </w:r>
    </w:p>
    <w:p w14:paraId="61BE343F">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第二条  </w:t>
      </w:r>
      <w:r>
        <w:rPr>
          <w:rFonts w:hint="eastAsia" w:ascii="Times New Roman" w:hAnsi="Times New Roman" w:eastAsia="仿宋_GB2312"/>
          <w:sz w:val="32"/>
          <w:szCs w:val="32"/>
        </w:rPr>
        <w:t>本办法中的信息化建设内容包括：软件系统建设（包括面向全院业务范围的应用系统、中间件和数据库的采购、开发和集成以及后期的维护升级，虚拟仿真教学软件除外）、信息安全建设、信息系统运行维护、各部门及系部的信息化项目等。</w:t>
      </w:r>
    </w:p>
    <w:p w14:paraId="311AC54C">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第三条  </w:t>
      </w:r>
      <w:r>
        <w:rPr>
          <w:rFonts w:hint="eastAsia" w:ascii="Times New Roman" w:hAnsi="Times New Roman" w:eastAsia="仿宋_GB2312"/>
          <w:sz w:val="32"/>
          <w:szCs w:val="32"/>
        </w:rPr>
        <w:t>学院</w:t>
      </w:r>
      <w:r>
        <w:rPr>
          <w:rFonts w:ascii="Times New Roman" w:hAnsi="Times New Roman" w:eastAsia="仿宋_GB2312"/>
          <w:sz w:val="32"/>
          <w:szCs w:val="32"/>
        </w:rPr>
        <w:t>信息化建设</w:t>
      </w:r>
      <w:r>
        <w:rPr>
          <w:rFonts w:hint="eastAsia" w:ascii="Times New Roman" w:hAnsi="Times New Roman" w:eastAsia="仿宋_GB2312"/>
          <w:sz w:val="32"/>
          <w:szCs w:val="32"/>
        </w:rPr>
        <w:t>项目</w:t>
      </w:r>
      <w:r>
        <w:rPr>
          <w:rFonts w:ascii="Times New Roman" w:hAnsi="Times New Roman" w:eastAsia="仿宋_GB2312"/>
          <w:sz w:val="32"/>
          <w:szCs w:val="32"/>
        </w:rPr>
        <w:t>管理实行“统一领导、统一标准、 统一平台、统筹规划、归口管理 ”的原则，学</w:t>
      </w:r>
      <w:r>
        <w:rPr>
          <w:rFonts w:hint="eastAsia" w:ascii="Times New Roman" w:hAnsi="Times New Roman" w:eastAsia="仿宋_GB2312"/>
          <w:sz w:val="32"/>
          <w:szCs w:val="32"/>
        </w:rPr>
        <w:t>院</w:t>
      </w:r>
      <w:r>
        <w:rPr>
          <w:rFonts w:ascii="Times New Roman" w:hAnsi="Times New Roman" w:eastAsia="仿宋_GB2312"/>
          <w:sz w:val="32"/>
          <w:szCs w:val="32"/>
        </w:rPr>
        <w:t>、业务</w:t>
      </w:r>
      <w:r>
        <w:rPr>
          <w:rFonts w:hint="eastAsia" w:ascii="Times New Roman" w:hAnsi="Times New Roman" w:eastAsia="仿宋_GB2312"/>
          <w:sz w:val="32"/>
          <w:szCs w:val="32"/>
        </w:rPr>
        <w:t>归口</w:t>
      </w:r>
      <w:r>
        <w:rPr>
          <w:rFonts w:ascii="Times New Roman" w:hAnsi="Times New Roman" w:eastAsia="仿宋_GB2312"/>
          <w:sz w:val="32"/>
          <w:szCs w:val="32"/>
        </w:rPr>
        <w:t>部门、使用部门分级管理</w:t>
      </w:r>
      <w:r>
        <w:rPr>
          <w:rFonts w:hint="eastAsia" w:ascii="Times New Roman" w:hAnsi="Times New Roman" w:eastAsia="仿宋_GB2312"/>
          <w:sz w:val="32"/>
          <w:szCs w:val="32"/>
        </w:rPr>
        <w:t>、</w:t>
      </w:r>
      <w:r>
        <w:rPr>
          <w:rFonts w:ascii="Times New Roman" w:hAnsi="Times New Roman" w:eastAsia="仿宋_GB2312"/>
          <w:sz w:val="32"/>
          <w:szCs w:val="32"/>
        </w:rPr>
        <w:t>明确责任，逐步实现“应用集成、数据集中、安全可靠”的建设</w:t>
      </w:r>
      <w:r>
        <w:rPr>
          <w:rFonts w:hint="eastAsia" w:ascii="Times New Roman" w:hAnsi="Times New Roman" w:eastAsia="仿宋_GB2312"/>
          <w:sz w:val="32"/>
          <w:szCs w:val="32"/>
        </w:rPr>
        <w:t>目标</w:t>
      </w:r>
      <w:r>
        <w:rPr>
          <w:rFonts w:ascii="Times New Roman" w:hAnsi="Times New Roman" w:eastAsia="仿宋_GB2312"/>
          <w:sz w:val="32"/>
          <w:szCs w:val="32"/>
        </w:rPr>
        <w:t>。</w:t>
      </w:r>
    </w:p>
    <w:p w14:paraId="5FC79FC9">
      <w:pPr>
        <w:numPr>
          <w:ilvl w:val="0"/>
          <w:numId w:val="0"/>
        </w:numPr>
        <w:adjustRightInd w:val="0"/>
        <w:snapToGrid w:val="0"/>
        <w:spacing w:line="240" w:lineRule="atLeast"/>
        <w:jc w:val="center"/>
        <w:rPr>
          <w:rFonts w:hint="eastAsia" w:ascii="黑体" w:hAnsi="黑体" w:eastAsia="黑体" w:cs="黑体"/>
          <w:sz w:val="32"/>
          <w:szCs w:val="32"/>
          <w:lang w:val="en-US" w:eastAsia="zh-CN"/>
        </w:rPr>
      </w:pPr>
      <w:bookmarkStart w:id="39" w:name="_Toc29946_WPSOffice_Level1"/>
      <w:r>
        <w:rPr>
          <w:rFonts w:hint="eastAsia" w:ascii="黑体" w:hAnsi="黑体" w:eastAsia="黑体" w:cs="黑体"/>
          <w:sz w:val="32"/>
          <w:szCs w:val="32"/>
          <w:lang w:val="en-US" w:eastAsia="zh-CN"/>
        </w:rPr>
        <w:t>第二章 管理机构与工作职责</w:t>
      </w:r>
      <w:bookmarkEnd w:id="39"/>
    </w:p>
    <w:p w14:paraId="126A0450">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第四条  </w:t>
      </w:r>
      <w:r>
        <w:rPr>
          <w:rFonts w:ascii="Times New Roman" w:hAnsi="Times New Roman" w:eastAsia="仿宋_GB2312"/>
          <w:sz w:val="32"/>
          <w:szCs w:val="32"/>
        </w:rPr>
        <w:t>学院</w:t>
      </w:r>
      <w:r>
        <w:rPr>
          <w:rFonts w:hint="eastAsia" w:ascii="Times New Roman" w:hAnsi="Times New Roman" w:eastAsia="仿宋_GB2312"/>
          <w:sz w:val="32"/>
          <w:szCs w:val="32"/>
        </w:rPr>
        <w:t>设立网络安全与信息化领导小组统一领导学院网络安全和</w:t>
      </w:r>
      <w:r>
        <w:rPr>
          <w:rFonts w:ascii="Times New Roman" w:hAnsi="Times New Roman" w:eastAsia="仿宋_GB2312"/>
          <w:sz w:val="32"/>
          <w:szCs w:val="32"/>
        </w:rPr>
        <w:t>信息化建设</w:t>
      </w:r>
      <w:r>
        <w:rPr>
          <w:rFonts w:hint="eastAsia" w:ascii="Times New Roman" w:hAnsi="Times New Roman" w:eastAsia="仿宋_GB2312"/>
          <w:sz w:val="32"/>
          <w:szCs w:val="32"/>
        </w:rPr>
        <w:t>与管理工作，主要职责：审定学院</w:t>
      </w:r>
      <w:r>
        <w:rPr>
          <w:rFonts w:ascii="Times New Roman" w:hAnsi="Times New Roman" w:eastAsia="仿宋_GB2312"/>
          <w:sz w:val="32"/>
          <w:szCs w:val="32"/>
        </w:rPr>
        <w:t>信息化发展</w:t>
      </w:r>
      <w:r>
        <w:rPr>
          <w:rFonts w:hint="eastAsia" w:ascii="仿宋_GB2312" w:hAnsi="仿宋_GB2312" w:eastAsia="仿宋_GB2312" w:cs="仿宋_GB2312"/>
          <w:sz w:val="32"/>
          <w:szCs w:val="32"/>
        </w:rPr>
        <w:t>规划</w:t>
      </w:r>
      <w:r>
        <w:rPr>
          <w:rFonts w:ascii="Times New Roman" w:hAnsi="Times New Roman" w:eastAsia="仿宋_GB2312"/>
          <w:sz w:val="32"/>
          <w:szCs w:val="32"/>
        </w:rPr>
        <w:t>、信息化建设总体方案、年度建设计划和经费预算；对</w:t>
      </w:r>
      <w:r>
        <w:rPr>
          <w:rFonts w:hint="eastAsia" w:ascii="Times New Roman" w:hAnsi="Times New Roman" w:eastAsia="仿宋_GB2312"/>
          <w:sz w:val="32"/>
          <w:szCs w:val="32"/>
        </w:rPr>
        <w:t>学院</w:t>
      </w:r>
      <w:r>
        <w:rPr>
          <w:rFonts w:ascii="Times New Roman" w:hAnsi="Times New Roman" w:eastAsia="仿宋_GB2312"/>
          <w:sz w:val="32"/>
          <w:szCs w:val="32"/>
        </w:rPr>
        <w:t>信息化建设重大问题和政策性问题进行审议和决策；审定</w:t>
      </w:r>
      <w:r>
        <w:rPr>
          <w:rFonts w:hint="eastAsia" w:ascii="Times New Roman" w:hAnsi="Times New Roman" w:eastAsia="仿宋_GB2312"/>
          <w:sz w:val="32"/>
          <w:szCs w:val="32"/>
        </w:rPr>
        <w:t>学院</w:t>
      </w:r>
      <w:r>
        <w:rPr>
          <w:rFonts w:ascii="Times New Roman" w:hAnsi="Times New Roman" w:eastAsia="仿宋_GB2312"/>
          <w:sz w:val="32"/>
          <w:szCs w:val="32"/>
        </w:rPr>
        <w:t>信息化及网络建设中有关规范</w:t>
      </w:r>
      <w:r>
        <w:rPr>
          <w:rFonts w:hint="eastAsia" w:ascii="Times New Roman" w:hAnsi="Times New Roman" w:eastAsia="仿宋_GB2312"/>
          <w:sz w:val="32"/>
          <w:szCs w:val="32"/>
        </w:rPr>
        <w:t>和</w:t>
      </w:r>
      <w:r>
        <w:rPr>
          <w:rFonts w:ascii="Times New Roman" w:hAnsi="Times New Roman" w:eastAsia="仿宋_GB2312"/>
          <w:sz w:val="32"/>
          <w:szCs w:val="32"/>
        </w:rPr>
        <w:t>技术标准</w:t>
      </w:r>
      <w:r>
        <w:rPr>
          <w:rFonts w:hint="eastAsia" w:ascii="Times New Roman" w:hAnsi="Times New Roman" w:eastAsia="仿宋_GB2312"/>
          <w:sz w:val="32"/>
          <w:szCs w:val="32"/>
        </w:rPr>
        <w:t>；召开</w:t>
      </w:r>
      <w:r>
        <w:rPr>
          <w:rFonts w:ascii="Times New Roman" w:hAnsi="Times New Roman" w:eastAsia="仿宋_GB2312"/>
          <w:sz w:val="32"/>
          <w:szCs w:val="32"/>
        </w:rPr>
        <w:t>专题会议研究部署信息化工作</w:t>
      </w:r>
      <w:r>
        <w:rPr>
          <w:rFonts w:hint="eastAsia" w:ascii="Times New Roman" w:hAnsi="Times New Roman" w:eastAsia="仿宋_GB2312"/>
          <w:sz w:val="32"/>
          <w:szCs w:val="32"/>
        </w:rPr>
        <w:t>；</w:t>
      </w:r>
      <w:r>
        <w:rPr>
          <w:rFonts w:ascii="Times New Roman" w:hAnsi="Times New Roman" w:eastAsia="仿宋_GB2312"/>
          <w:sz w:val="32"/>
          <w:szCs w:val="32"/>
        </w:rPr>
        <w:t>根据</w:t>
      </w:r>
      <w:r>
        <w:rPr>
          <w:rFonts w:hint="eastAsia" w:ascii="Times New Roman" w:hAnsi="Times New Roman" w:eastAsia="仿宋_GB2312"/>
          <w:sz w:val="32"/>
          <w:szCs w:val="32"/>
        </w:rPr>
        <w:t>学院</w:t>
      </w:r>
      <w:r>
        <w:rPr>
          <w:rFonts w:ascii="Times New Roman" w:hAnsi="Times New Roman" w:eastAsia="仿宋_GB2312"/>
          <w:sz w:val="32"/>
          <w:szCs w:val="32"/>
        </w:rPr>
        <w:t>信息化需要</w:t>
      </w:r>
      <w:r>
        <w:rPr>
          <w:rFonts w:hint="eastAsia" w:ascii="Times New Roman" w:hAnsi="Times New Roman" w:eastAsia="仿宋_GB2312"/>
          <w:sz w:val="32"/>
          <w:szCs w:val="32"/>
        </w:rPr>
        <w:t>，</w:t>
      </w:r>
      <w:r>
        <w:rPr>
          <w:rFonts w:ascii="Times New Roman" w:hAnsi="Times New Roman" w:eastAsia="仿宋_GB2312"/>
          <w:sz w:val="32"/>
          <w:szCs w:val="32"/>
        </w:rPr>
        <w:t>对管理模式和工作流程进行调整。</w:t>
      </w:r>
    </w:p>
    <w:p w14:paraId="0F255933">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第五条  </w:t>
      </w:r>
      <w:r>
        <w:rPr>
          <w:rFonts w:ascii="Times New Roman" w:hAnsi="Times New Roman" w:eastAsia="仿宋_GB2312"/>
          <w:sz w:val="32"/>
          <w:szCs w:val="32"/>
        </w:rPr>
        <w:t>网络中心是学</w:t>
      </w:r>
      <w:r>
        <w:rPr>
          <w:rFonts w:hint="eastAsia" w:ascii="Times New Roman" w:hAnsi="Times New Roman" w:eastAsia="仿宋_GB2312"/>
          <w:sz w:val="32"/>
          <w:szCs w:val="32"/>
        </w:rPr>
        <w:t>院</w:t>
      </w:r>
      <w:r>
        <w:rPr>
          <w:rFonts w:ascii="Times New Roman" w:hAnsi="Times New Roman" w:eastAsia="仿宋_GB2312"/>
          <w:sz w:val="32"/>
          <w:szCs w:val="32"/>
        </w:rPr>
        <w:t>信息化建设与管理的职能部门，具体</w:t>
      </w:r>
      <w:r>
        <w:rPr>
          <w:rFonts w:hint="eastAsia" w:ascii="Times New Roman" w:hAnsi="Times New Roman" w:eastAsia="仿宋_GB2312"/>
          <w:sz w:val="32"/>
          <w:szCs w:val="32"/>
        </w:rPr>
        <w:t>职责：</w:t>
      </w:r>
      <w:r>
        <w:rPr>
          <w:rFonts w:ascii="Times New Roman" w:hAnsi="Times New Roman" w:eastAsia="仿宋_GB2312"/>
          <w:sz w:val="32"/>
          <w:szCs w:val="32"/>
        </w:rPr>
        <w:t>制定</w:t>
      </w:r>
      <w:r>
        <w:rPr>
          <w:rFonts w:hint="eastAsia" w:ascii="Times New Roman" w:hAnsi="Times New Roman" w:eastAsia="仿宋_GB2312"/>
          <w:sz w:val="32"/>
          <w:szCs w:val="32"/>
        </w:rPr>
        <w:t>学院</w:t>
      </w:r>
      <w:r>
        <w:rPr>
          <w:rFonts w:ascii="Times New Roman" w:hAnsi="Times New Roman" w:eastAsia="仿宋_GB2312"/>
          <w:sz w:val="32"/>
          <w:szCs w:val="32"/>
        </w:rPr>
        <w:t>信息化建设工作规划和实施方案；负责对学</w:t>
      </w:r>
      <w:r>
        <w:rPr>
          <w:rFonts w:hint="eastAsia" w:ascii="Times New Roman" w:hAnsi="Times New Roman" w:eastAsia="仿宋_GB2312"/>
          <w:sz w:val="32"/>
          <w:szCs w:val="32"/>
        </w:rPr>
        <w:t>院</w:t>
      </w:r>
      <w:r>
        <w:rPr>
          <w:rFonts w:ascii="Times New Roman" w:hAnsi="Times New Roman" w:eastAsia="仿宋_GB2312"/>
          <w:sz w:val="32"/>
          <w:szCs w:val="32"/>
        </w:rPr>
        <w:t>各单位申报的信息化新建和改造项目进行</w:t>
      </w:r>
      <w:r>
        <w:rPr>
          <w:rFonts w:hint="eastAsia" w:ascii="Times New Roman" w:hAnsi="Times New Roman" w:eastAsia="仿宋_GB2312"/>
          <w:sz w:val="32"/>
          <w:szCs w:val="32"/>
        </w:rPr>
        <w:t>审核</w:t>
      </w:r>
      <w:r>
        <w:rPr>
          <w:rFonts w:ascii="Times New Roman" w:hAnsi="Times New Roman" w:eastAsia="仿宋_GB2312"/>
          <w:sz w:val="32"/>
          <w:szCs w:val="32"/>
        </w:rPr>
        <w:t>与论证</w:t>
      </w:r>
      <w:r>
        <w:rPr>
          <w:rFonts w:hint="eastAsia" w:ascii="Times New Roman" w:hAnsi="Times New Roman" w:eastAsia="仿宋_GB2312"/>
          <w:sz w:val="32"/>
          <w:szCs w:val="32"/>
        </w:rPr>
        <w:t>；负责信息化</w:t>
      </w:r>
      <w:r>
        <w:rPr>
          <w:rFonts w:ascii="Times New Roman" w:hAnsi="Times New Roman" w:eastAsia="仿宋_GB2312"/>
          <w:sz w:val="32"/>
          <w:szCs w:val="32"/>
        </w:rPr>
        <w:t>年度建设计划</w:t>
      </w:r>
      <w:r>
        <w:rPr>
          <w:rFonts w:hint="eastAsia" w:ascii="Times New Roman" w:hAnsi="Times New Roman" w:eastAsia="仿宋_GB2312"/>
          <w:sz w:val="32"/>
          <w:szCs w:val="32"/>
        </w:rPr>
        <w:t>和</w:t>
      </w:r>
      <w:r>
        <w:rPr>
          <w:rFonts w:ascii="Times New Roman" w:hAnsi="Times New Roman" w:eastAsia="仿宋_GB2312"/>
          <w:sz w:val="32"/>
          <w:szCs w:val="32"/>
        </w:rPr>
        <w:t>经费预算</w:t>
      </w:r>
      <w:r>
        <w:rPr>
          <w:rFonts w:hint="eastAsia" w:ascii="Times New Roman" w:hAnsi="Times New Roman" w:eastAsia="仿宋_GB2312"/>
          <w:sz w:val="32"/>
          <w:szCs w:val="32"/>
        </w:rPr>
        <w:t>统筹安排；负责对</w:t>
      </w:r>
      <w:r>
        <w:rPr>
          <w:rFonts w:ascii="Times New Roman" w:hAnsi="Times New Roman" w:eastAsia="仿宋_GB2312"/>
          <w:sz w:val="32"/>
          <w:szCs w:val="32"/>
        </w:rPr>
        <w:t>各单位信息化建设提供技术指导和支持；负责建立健全和落实信息化建设的各项管理制度；承担学</w:t>
      </w:r>
      <w:r>
        <w:rPr>
          <w:rFonts w:hint="eastAsia" w:ascii="Times New Roman" w:hAnsi="Times New Roman" w:eastAsia="仿宋_GB2312"/>
          <w:sz w:val="32"/>
          <w:szCs w:val="32"/>
        </w:rPr>
        <w:t>院</w:t>
      </w:r>
      <w:r>
        <w:rPr>
          <w:rFonts w:ascii="Times New Roman" w:hAnsi="Times New Roman" w:eastAsia="仿宋_GB2312"/>
          <w:sz w:val="32"/>
          <w:szCs w:val="32"/>
        </w:rPr>
        <w:t>网络安全与信息化领导小组的日常工作。</w:t>
      </w:r>
    </w:p>
    <w:p w14:paraId="1DCCBE32">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第六条  </w:t>
      </w:r>
      <w:r>
        <w:rPr>
          <w:rFonts w:hint="eastAsia" w:ascii="Times New Roman" w:hAnsi="Times New Roman" w:eastAsia="仿宋_GB2312"/>
          <w:sz w:val="32"/>
          <w:szCs w:val="32"/>
        </w:rPr>
        <w:t>项目申报</w:t>
      </w:r>
      <w:r>
        <w:rPr>
          <w:rFonts w:ascii="Times New Roman" w:hAnsi="Times New Roman" w:eastAsia="仿宋_GB2312"/>
          <w:sz w:val="32"/>
          <w:szCs w:val="32"/>
        </w:rPr>
        <w:t>单位</w:t>
      </w:r>
      <w:r>
        <w:rPr>
          <w:rFonts w:hint="eastAsia" w:ascii="Times New Roman" w:hAnsi="Times New Roman" w:eastAsia="仿宋_GB2312"/>
          <w:sz w:val="32"/>
          <w:szCs w:val="32"/>
        </w:rPr>
        <w:t>要</w:t>
      </w:r>
      <w:r>
        <w:rPr>
          <w:rFonts w:ascii="Times New Roman" w:hAnsi="Times New Roman" w:eastAsia="仿宋_GB2312"/>
          <w:sz w:val="32"/>
          <w:szCs w:val="32"/>
        </w:rPr>
        <w:t>明确信息化建设工作的负责人与信息员（或系统管理员），将信息化建设列入年度工作计划</w:t>
      </w:r>
      <w:r>
        <w:rPr>
          <w:rFonts w:hint="eastAsia" w:ascii="Times New Roman" w:hAnsi="Times New Roman" w:eastAsia="仿宋_GB2312"/>
          <w:sz w:val="32"/>
          <w:szCs w:val="32"/>
        </w:rPr>
        <w:t>。申报</w:t>
      </w:r>
      <w:r>
        <w:rPr>
          <w:rFonts w:hint="eastAsia" w:ascii="仿宋_GB2312" w:hAnsi="仿宋_GB2312" w:eastAsia="仿宋_GB2312" w:cs="仿宋_GB2312"/>
          <w:sz w:val="32"/>
          <w:szCs w:val="32"/>
        </w:rPr>
        <w:t>单位</w:t>
      </w:r>
      <w:r>
        <w:rPr>
          <w:rFonts w:ascii="Times New Roman" w:hAnsi="Times New Roman" w:eastAsia="仿宋_GB2312"/>
          <w:sz w:val="32"/>
          <w:szCs w:val="32"/>
        </w:rPr>
        <w:t>负责人</w:t>
      </w:r>
      <w:r>
        <w:rPr>
          <w:rFonts w:hint="eastAsia" w:ascii="Times New Roman" w:hAnsi="Times New Roman" w:eastAsia="仿宋_GB2312"/>
          <w:sz w:val="32"/>
          <w:szCs w:val="32"/>
        </w:rPr>
        <w:t>是</w:t>
      </w:r>
      <w:r>
        <w:rPr>
          <w:rFonts w:ascii="Times New Roman" w:hAnsi="Times New Roman" w:eastAsia="仿宋_GB2312"/>
          <w:sz w:val="32"/>
          <w:szCs w:val="32"/>
        </w:rPr>
        <w:t>本单位业务系统建设和信息安全工作</w:t>
      </w:r>
      <w:r>
        <w:rPr>
          <w:rFonts w:hint="eastAsia" w:ascii="Times New Roman" w:hAnsi="Times New Roman" w:eastAsia="仿宋_GB2312"/>
          <w:sz w:val="32"/>
          <w:szCs w:val="32"/>
        </w:rPr>
        <w:t>第一责任人，负责</w:t>
      </w:r>
      <w:r>
        <w:rPr>
          <w:rFonts w:ascii="Times New Roman" w:hAnsi="Times New Roman" w:eastAsia="仿宋_GB2312"/>
          <w:sz w:val="32"/>
          <w:szCs w:val="32"/>
        </w:rPr>
        <w:t>监督学</w:t>
      </w:r>
      <w:r>
        <w:rPr>
          <w:rFonts w:hint="eastAsia" w:ascii="Times New Roman" w:hAnsi="Times New Roman" w:eastAsia="仿宋_GB2312"/>
          <w:sz w:val="32"/>
          <w:szCs w:val="32"/>
        </w:rPr>
        <w:t>院</w:t>
      </w:r>
      <w:r>
        <w:rPr>
          <w:rFonts w:ascii="Times New Roman" w:hAnsi="Times New Roman" w:eastAsia="仿宋_GB2312"/>
          <w:sz w:val="32"/>
          <w:szCs w:val="32"/>
        </w:rPr>
        <w:t>信息化建设相关制度在本单位的执行</w:t>
      </w:r>
      <w:r>
        <w:rPr>
          <w:rFonts w:hint="eastAsia" w:ascii="Times New Roman" w:hAnsi="Times New Roman" w:eastAsia="仿宋_GB2312"/>
          <w:sz w:val="32"/>
          <w:szCs w:val="32"/>
        </w:rPr>
        <w:t>。</w:t>
      </w:r>
      <w:r>
        <w:rPr>
          <w:rFonts w:ascii="Times New Roman" w:hAnsi="Times New Roman" w:eastAsia="仿宋_GB2312"/>
          <w:sz w:val="32"/>
          <w:szCs w:val="32"/>
        </w:rPr>
        <w:t>各单位</w:t>
      </w:r>
      <w:r>
        <w:rPr>
          <w:rFonts w:hint="eastAsia" w:ascii="Times New Roman" w:hAnsi="Times New Roman" w:eastAsia="仿宋_GB2312"/>
          <w:sz w:val="32"/>
          <w:szCs w:val="32"/>
        </w:rPr>
        <w:t>需明确一名</w:t>
      </w:r>
      <w:r>
        <w:rPr>
          <w:rFonts w:ascii="Times New Roman" w:hAnsi="Times New Roman" w:eastAsia="仿宋_GB2312"/>
          <w:sz w:val="32"/>
          <w:szCs w:val="32"/>
        </w:rPr>
        <w:t>信息员</w:t>
      </w:r>
      <w:r>
        <w:rPr>
          <w:rFonts w:hint="eastAsia" w:ascii="Times New Roman" w:hAnsi="Times New Roman" w:eastAsia="仿宋_GB2312"/>
          <w:sz w:val="32"/>
          <w:szCs w:val="32"/>
        </w:rPr>
        <w:t>，具体</w:t>
      </w:r>
      <w:r>
        <w:rPr>
          <w:rFonts w:ascii="Times New Roman" w:hAnsi="Times New Roman" w:eastAsia="仿宋_GB2312"/>
          <w:sz w:val="32"/>
          <w:szCs w:val="32"/>
        </w:rPr>
        <w:t>职责：负责收集</w:t>
      </w:r>
      <w:r>
        <w:rPr>
          <w:rFonts w:hint="eastAsia" w:ascii="Times New Roman" w:hAnsi="Times New Roman" w:eastAsia="仿宋_GB2312"/>
          <w:sz w:val="32"/>
          <w:szCs w:val="32"/>
        </w:rPr>
        <w:t>本</w:t>
      </w:r>
      <w:r>
        <w:rPr>
          <w:rFonts w:ascii="Times New Roman" w:hAnsi="Times New Roman" w:eastAsia="仿宋_GB2312"/>
          <w:sz w:val="32"/>
          <w:szCs w:val="32"/>
        </w:rPr>
        <w:t>部门业务的信息化需求，及时提交信息化建议</w:t>
      </w:r>
      <w:r>
        <w:rPr>
          <w:rFonts w:hint="eastAsia" w:ascii="Times New Roman" w:hAnsi="Times New Roman" w:eastAsia="仿宋_GB2312"/>
          <w:sz w:val="32"/>
          <w:szCs w:val="32"/>
        </w:rPr>
        <w:t>，并</w:t>
      </w:r>
      <w:r>
        <w:rPr>
          <w:rFonts w:ascii="Times New Roman" w:hAnsi="Times New Roman" w:eastAsia="仿宋_GB2312"/>
          <w:sz w:val="32"/>
          <w:szCs w:val="32"/>
        </w:rPr>
        <w:t>报各单位</w:t>
      </w:r>
      <w:r>
        <w:rPr>
          <w:rFonts w:hint="eastAsia" w:ascii="Times New Roman" w:hAnsi="Times New Roman" w:eastAsia="仿宋_GB2312"/>
          <w:sz w:val="32"/>
          <w:szCs w:val="32"/>
        </w:rPr>
        <w:t>负责人</w:t>
      </w:r>
      <w:r>
        <w:rPr>
          <w:rFonts w:ascii="Times New Roman" w:hAnsi="Times New Roman" w:eastAsia="仿宋_GB2312"/>
          <w:sz w:val="32"/>
          <w:szCs w:val="32"/>
        </w:rPr>
        <w:t>和</w:t>
      </w:r>
      <w:r>
        <w:rPr>
          <w:rFonts w:hint="eastAsia" w:ascii="Times New Roman" w:hAnsi="Times New Roman" w:eastAsia="仿宋_GB2312"/>
          <w:sz w:val="32"/>
          <w:szCs w:val="32"/>
        </w:rPr>
        <w:t>网络中心；</w:t>
      </w:r>
      <w:r>
        <w:rPr>
          <w:rFonts w:ascii="Times New Roman" w:hAnsi="Times New Roman" w:eastAsia="仿宋_GB2312"/>
          <w:sz w:val="32"/>
          <w:szCs w:val="32"/>
        </w:rPr>
        <w:t>参与本单位信息化项目的立项和决策，提</w:t>
      </w:r>
      <w:r>
        <w:rPr>
          <w:rFonts w:hint="eastAsia" w:ascii="Times New Roman" w:hAnsi="Times New Roman" w:eastAsia="仿宋_GB2312"/>
          <w:sz w:val="32"/>
          <w:szCs w:val="32"/>
        </w:rPr>
        <w:t>出</w:t>
      </w:r>
      <w:r>
        <w:rPr>
          <w:rFonts w:ascii="Times New Roman" w:hAnsi="Times New Roman" w:eastAsia="仿宋_GB2312"/>
          <w:sz w:val="32"/>
          <w:szCs w:val="32"/>
        </w:rPr>
        <w:t>决策建议</w:t>
      </w:r>
      <w:r>
        <w:rPr>
          <w:rFonts w:hint="eastAsia" w:ascii="Times New Roman" w:hAnsi="Times New Roman" w:eastAsia="仿宋_GB2312"/>
          <w:sz w:val="32"/>
          <w:szCs w:val="32"/>
        </w:rPr>
        <w:t>；</w:t>
      </w:r>
      <w:r>
        <w:rPr>
          <w:rFonts w:ascii="Times New Roman" w:hAnsi="Times New Roman" w:eastAsia="仿宋_GB2312"/>
          <w:sz w:val="32"/>
          <w:szCs w:val="32"/>
        </w:rPr>
        <w:t>组织</w:t>
      </w:r>
      <w:r>
        <w:rPr>
          <w:rFonts w:hint="eastAsia" w:ascii="Times New Roman" w:hAnsi="Times New Roman" w:eastAsia="仿宋_GB2312"/>
          <w:sz w:val="32"/>
          <w:szCs w:val="32"/>
        </w:rPr>
        <w:t>实施</w:t>
      </w:r>
      <w:r>
        <w:rPr>
          <w:rFonts w:ascii="Times New Roman" w:hAnsi="Times New Roman" w:eastAsia="仿宋_GB2312"/>
          <w:sz w:val="32"/>
          <w:szCs w:val="32"/>
        </w:rPr>
        <w:t>本单位需求调研工作，确保</w:t>
      </w:r>
      <w:r>
        <w:rPr>
          <w:rFonts w:hint="eastAsia" w:ascii="Times New Roman" w:hAnsi="Times New Roman" w:eastAsia="仿宋_GB2312"/>
          <w:sz w:val="32"/>
          <w:szCs w:val="32"/>
        </w:rPr>
        <w:t>提报</w:t>
      </w:r>
      <w:r>
        <w:rPr>
          <w:rFonts w:ascii="Times New Roman" w:hAnsi="Times New Roman" w:eastAsia="仿宋_GB2312"/>
          <w:sz w:val="32"/>
          <w:szCs w:val="32"/>
        </w:rPr>
        <w:t>真实需求，并组织本单位项目的推广和使用工作</w:t>
      </w:r>
      <w:r>
        <w:rPr>
          <w:rFonts w:hint="eastAsia" w:ascii="Times New Roman" w:hAnsi="Times New Roman" w:eastAsia="仿宋_GB2312"/>
          <w:sz w:val="32"/>
          <w:szCs w:val="32"/>
        </w:rPr>
        <w:t>；</w:t>
      </w:r>
      <w:r>
        <w:rPr>
          <w:rFonts w:ascii="Times New Roman" w:hAnsi="Times New Roman" w:eastAsia="仿宋_GB2312"/>
          <w:sz w:val="32"/>
          <w:szCs w:val="32"/>
        </w:rPr>
        <w:t>负责本单位</w:t>
      </w:r>
      <w:r>
        <w:rPr>
          <w:rFonts w:hint="eastAsia" w:ascii="Times New Roman" w:hAnsi="Times New Roman" w:eastAsia="仿宋_GB2312"/>
          <w:sz w:val="32"/>
          <w:szCs w:val="32"/>
        </w:rPr>
        <w:t>业务</w:t>
      </w:r>
      <w:r>
        <w:rPr>
          <w:rFonts w:ascii="Times New Roman" w:hAnsi="Times New Roman" w:eastAsia="仿宋_GB2312"/>
          <w:sz w:val="32"/>
          <w:szCs w:val="32"/>
        </w:rPr>
        <w:t>系统的日常维护和数据更新，把有关问题反馈网络中心。</w:t>
      </w:r>
    </w:p>
    <w:p w14:paraId="4D93D4D7">
      <w:pPr>
        <w:numPr>
          <w:ilvl w:val="0"/>
          <w:numId w:val="0"/>
        </w:numPr>
        <w:adjustRightInd w:val="0"/>
        <w:snapToGrid w:val="0"/>
        <w:spacing w:line="240" w:lineRule="atLeast"/>
        <w:jc w:val="center"/>
        <w:rPr>
          <w:rFonts w:hint="eastAsia" w:ascii="黑体" w:hAnsi="黑体" w:eastAsia="黑体" w:cs="黑体"/>
          <w:sz w:val="32"/>
          <w:szCs w:val="32"/>
          <w:lang w:val="en-US" w:eastAsia="zh-CN"/>
        </w:rPr>
      </w:pPr>
      <w:bookmarkStart w:id="40" w:name="_Toc499128587"/>
      <w:bookmarkStart w:id="41" w:name="_Toc21650_WPSOffice_Level1"/>
      <w:r>
        <w:rPr>
          <w:rFonts w:hint="eastAsia" w:ascii="黑体" w:hAnsi="黑体" w:eastAsia="黑体" w:cs="黑体"/>
          <w:sz w:val="32"/>
          <w:szCs w:val="32"/>
          <w:lang w:val="en-US" w:eastAsia="zh-CN"/>
        </w:rPr>
        <w:t>第三章 信息化项目</w:t>
      </w:r>
      <w:bookmarkEnd w:id="40"/>
      <w:r>
        <w:rPr>
          <w:rFonts w:hint="eastAsia" w:ascii="黑体" w:hAnsi="黑体" w:eastAsia="黑体" w:cs="黑体"/>
          <w:sz w:val="32"/>
          <w:szCs w:val="32"/>
          <w:lang w:val="en-US" w:eastAsia="zh-CN"/>
        </w:rPr>
        <w:t>建设管理</w:t>
      </w:r>
      <w:bookmarkEnd w:id="41"/>
    </w:p>
    <w:p w14:paraId="26818517">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第七条  </w:t>
      </w:r>
      <w:r>
        <w:rPr>
          <w:rFonts w:ascii="Times New Roman" w:hAnsi="Times New Roman" w:eastAsia="仿宋_GB2312"/>
          <w:sz w:val="32"/>
          <w:szCs w:val="32"/>
        </w:rPr>
        <w:t>各单位信息系统建设工作，可采用自行研发、合作开发、公司承建等方式完成项目建设，但必须</w:t>
      </w:r>
      <w:r>
        <w:rPr>
          <w:rFonts w:hint="eastAsia" w:ascii="Times New Roman" w:hAnsi="Times New Roman" w:eastAsia="仿宋_GB2312"/>
          <w:sz w:val="32"/>
          <w:szCs w:val="32"/>
        </w:rPr>
        <w:t>符合</w:t>
      </w:r>
      <w:r>
        <w:rPr>
          <w:rFonts w:ascii="Times New Roman" w:hAnsi="Times New Roman" w:eastAsia="仿宋_GB2312"/>
          <w:sz w:val="32"/>
          <w:szCs w:val="32"/>
        </w:rPr>
        <w:t>学</w:t>
      </w:r>
      <w:r>
        <w:rPr>
          <w:rFonts w:hint="eastAsia" w:ascii="Times New Roman" w:hAnsi="Times New Roman" w:eastAsia="仿宋_GB2312"/>
          <w:sz w:val="32"/>
          <w:szCs w:val="32"/>
        </w:rPr>
        <w:t>院</w:t>
      </w:r>
      <w:r>
        <w:rPr>
          <w:rFonts w:ascii="Times New Roman" w:hAnsi="Times New Roman" w:eastAsia="仿宋_GB2312"/>
          <w:sz w:val="32"/>
          <w:szCs w:val="32"/>
        </w:rPr>
        <w:t>信息化建设</w:t>
      </w:r>
      <w:r>
        <w:rPr>
          <w:rFonts w:hint="eastAsia" w:ascii="仿宋_GB2312" w:hAnsi="仿宋_GB2312" w:eastAsia="仿宋_GB2312" w:cs="仿宋_GB2312"/>
          <w:sz w:val="32"/>
          <w:szCs w:val="32"/>
        </w:rPr>
        <w:t>统一</w:t>
      </w:r>
      <w:r>
        <w:rPr>
          <w:rFonts w:ascii="Times New Roman" w:hAnsi="Times New Roman" w:eastAsia="仿宋_GB2312"/>
          <w:sz w:val="32"/>
          <w:szCs w:val="32"/>
        </w:rPr>
        <w:t>标准、统一平台以及数据交换接口规范等。网络中心</w:t>
      </w:r>
      <w:r>
        <w:rPr>
          <w:rFonts w:hint="eastAsia" w:ascii="Times New Roman" w:hAnsi="Times New Roman" w:eastAsia="仿宋_GB2312"/>
          <w:sz w:val="32"/>
          <w:szCs w:val="32"/>
        </w:rPr>
        <w:t>全程</w:t>
      </w:r>
      <w:r>
        <w:rPr>
          <w:rFonts w:ascii="Times New Roman" w:hAnsi="Times New Roman" w:eastAsia="仿宋_GB2312"/>
          <w:sz w:val="32"/>
          <w:szCs w:val="32"/>
        </w:rPr>
        <w:t>参与项目建设的实施</w:t>
      </w:r>
      <w:r>
        <w:rPr>
          <w:rFonts w:hint="eastAsia" w:ascii="Times New Roman" w:hAnsi="Times New Roman" w:eastAsia="仿宋_GB2312"/>
          <w:sz w:val="32"/>
          <w:szCs w:val="32"/>
        </w:rPr>
        <w:t>，并</w:t>
      </w:r>
      <w:r>
        <w:rPr>
          <w:rFonts w:ascii="Times New Roman" w:hAnsi="Times New Roman" w:eastAsia="仿宋_GB2312"/>
          <w:sz w:val="32"/>
          <w:szCs w:val="32"/>
        </w:rPr>
        <w:t>进行技术指导、</w:t>
      </w:r>
      <w:r>
        <w:rPr>
          <w:rFonts w:hint="eastAsia" w:ascii="Times New Roman" w:hAnsi="Times New Roman" w:eastAsia="仿宋_GB2312"/>
          <w:sz w:val="32"/>
          <w:szCs w:val="32"/>
        </w:rPr>
        <w:t>论证、</w:t>
      </w:r>
      <w:r>
        <w:rPr>
          <w:rFonts w:ascii="Times New Roman" w:hAnsi="Times New Roman" w:eastAsia="仿宋_GB2312"/>
          <w:sz w:val="32"/>
          <w:szCs w:val="32"/>
        </w:rPr>
        <w:t>监督。</w:t>
      </w:r>
    </w:p>
    <w:p w14:paraId="16FE3CEF">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第八条  </w:t>
      </w:r>
      <w:r>
        <w:rPr>
          <w:rFonts w:hint="eastAsia" w:ascii="Times New Roman" w:hAnsi="Times New Roman" w:eastAsia="仿宋_GB2312"/>
          <w:sz w:val="32"/>
          <w:szCs w:val="32"/>
        </w:rPr>
        <w:t>各</w:t>
      </w:r>
      <w:r>
        <w:rPr>
          <w:rFonts w:ascii="Times New Roman" w:hAnsi="Times New Roman" w:eastAsia="仿宋_GB2312"/>
          <w:sz w:val="32"/>
          <w:szCs w:val="32"/>
        </w:rPr>
        <w:t>单位应在每年</w:t>
      </w:r>
      <w:r>
        <w:rPr>
          <w:rFonts w:hint="eastAsia" w:ascii="Times New Roman" w:hAnsi="Times New Roman" w:eastAsia="仿宋_GB2312"/>
          <w:sz w:val="32"/>
          <w:szCs w:val="32"/>
        </w:rPr>
        <w:t>4</w:t>
      </w:r>
      <w:r>
        <w:rPr>
          <w:rFonts w:ascii="Times New Roman" w:hAnsi="Times New Roman" w:eastAsia="仿宋_GB2312"/>
          <w:sz w:val="32"/>
          <w:szCs w:val="32"/>
        </w:rPr>
        <w:t>月3</w:t>
      </w:r>
      <w:r>
        <w:rPr>
          <w:rFonts w:hint="eastAsia" w:ascii="Times New Roman" w:hAnsi="Times New Roman" w:eastAsia="仿宋_GB2312"/>
          <w:sz w:val="32"/>
          <w:szCs w:val="32"/>
        </w:rPr>
        <w:t>0</w:t>
      </w:r>
      <w:r>
        <w:rPr>
          <w:rFonts w:ascii="Times New Roman" w:hAnsi="Times New Roman" w:eastAsia="仿宋_GB2312"/>
          <w:sz w:val="32"/>
          <w:szCs w:val="32"/>
        </w:rPr>
        <w:t>日前，申报</w:t>
      </w:r>
      <w:r>
        <w:rPr>
          <w:rFonts w:hint="eastAsia" w:ascii="Times New Roman" w:hAnsi="Times New Roman" w:eastAsia="仿宋_GB2312"/>
          <w:sz w:val="32"/>
          <w:szCs w:val="32"/>
        </w:rPr>
        <w:t>信息化</w:t>
      </w:r>
      <w:r>
        <w:rPr>
          <w:rFonts w:ascii="Times New Roman" w:hAnsi="Times New Roman" w:eastAsia="仿宋_GB2312"/>
          <w:sz w:val="32"/>
          <w:szCs w:val="32"/>
        </w:rPr>
        <w:t>项目</w:t>
      </w:r>
      <w:r>
        <w:rPr>
          <w:rFonts w:hint="eastAsia" w:ascii="Times New Roman" w:hAnsi="Times New Roman" w:eastAsia="仿宋_GB2312"/>
          <w:sz w:val="32"/>
          <w:szCs w:val="32"/>
        </w:rPr>
        <w:t>建设需求</w:t>
      </w:r>
      <w:r>
        <w:rPr>
          <w:rFonts w:ascii="Times New Roman" w:hAnsi="Times New Roman" w:eastAsia="仿宋_GB2312"/>
          <w:sz w:val="32"/>
          <w:szCs w:val="32"/>
        </w:rPr>
        <w:t>，提交信息化</w:t>
      </w:r>
      <w:r>
        <w:rPr>
          <w:rFonts w:hint="eastAsia" w:ascii="Times New Roman" w:hAnsi="Times New Roman" w:eastAsia="仿宋_GB2312"/>
          <w:sz w:val="32"/>
          <w:szCs w:val="32"/>
        </w:rPr>
        <w:t>建设需求</w:t>
      </w:r>
      <w:r>
        <w:rPr>
          <w:rFonts w:ascii="Times New Roman" w:hAnsi="Times New Roman" w:eastAsia="仿宋_GB2312"/>
          <w:sz w:val="32"/>
          <w:szCs w:val="32"/>
        </w:rPr>
        <w:t>申报材料。</w:t>
      </w:r>
      <w:r>
        <w:rPr>
          <w:rFonts w:hint="eastAsia" w:ascii="Times New Roman" w:hAnsi="Times New Roman" w:eastAsia="仿宋_GB2312"/>
          <w:sz w:val="32"/>
          <w:szCs w:val="32"/>
        </w:rPr>
        <w:t>网</w:t>
      </w:r>
      <w:r>
        <w:rPr>
          <w:rFonts w:ascii="Times New Roman" w:hAnsi="Times New Roman" w:eastAsia="仿宋_GB2312"/>
          <w:sz w:val="32"/>
          <w:szCs w:val="32"/>
        </w:rPr>
        <w:t>络中心组织专家对项目进行可行性、必要性、价格、技术、服务等内容评审。审核通过的项目，</w:t>
      </w:r>
      <w:r>
        <w:rPr>
          <w:rFonts w:hint="eastAsia" w:ascii="Times New Roman" w:hAnsi="Times New Roman" w:eastAsia="仿宋_GB2312"/>
          <w:sz w:val="32"/>
          <w:szCs w:val="32"/>
        </w:rPr>
        <w:t>相关</w:t>
      </w:r>
      <w:r>
        <w:rPr>
          <w:rFonts w:hint="eastAsia" w:ascii="仿宋_GB2312" w:hAnsi="仿宋_GB2312" w:eastAsia="仿宋_GB2312" w:cs="仿宋_GB2312"/>
          <w:sz w:val="32"/>
          <w:szCs w:val="32"/>
        </w:rPr>
        <w:t>单位</w:t>
      </w:r>
      <w:r>
        <w:rPr>
          <w:rFonts w:ascii="Times New Roman" w:hAnsi="Times New Roman" w:eastAsia="仿宋_GB2312"/>
          <w:sz w:val="32"/>
          <w:szCs w:val="32"/>
        </w:rPr>
        <w:t>根据专家意见修改申报</w:t>
      </w:r>
      <w:r>
        <w:rPr>
          <w:rFonts w:hint="eastAsia" w:ascii="Times New Roman" w:hAnsi="Times New Roman" w:eastAsia="仿宋_GB2312"/>
          <w:sz w:val="32"/>
          <w:szCs w:val="32"/>
        </w:rPr>
        <w:t>材料</w:t>
      </w:r>
      <w:r>
        <w:rPr>
          <w:rFonts w:ascii="Times New Roman" w:hAnsi="Times New Roman" w:eastAsia="仿宋_GB2312"/>
          <w:sz w:val="32"/>
          <w:szCs w:val="32"/>
        </w:rPr>
        <w:t>，经网络中心审核后，报</w:t>
      </w:r>
      <w:r>
        <w:rPr>
          <w:rFonts w:hint="eastAsia" w:ascii="Times New Roman" w:hAnsi="Times New Roman" w:eastAsia="仿宋_GB2312"/>
          <w:sz w:val="32"/>
          <w:szCs w:val="32"/>
        </w:rPr>
        <w:t>网络安全与信息化领导小组</w:t>
      </w:r>
      <w:r>
        <w:rPr>
          <w:rFonts w:ascii="Times New Roman" w:hAnsi="Times New Roman" w:eastAsia="仿宋_GB2312"/>
          <w:sz w:val="32"/>
          <w:szCs w:val="32"/>
        </w:rPr>
        <w:t>备案待建。学</w:t>
      </w:r>
      <w:r>
        <w:rPr>
          <w:rFonts w:hint="eastAsia" w:ascii="Times New Roman" w:hAnsi="Times New Roman" w:eastAsia="仿宋_GB2312"/>
          <w:sz w:val="32"/>
          <w:szCs w:val="32"/>
        </w:rPr>
        <w:t>院</w:t>
      </w:r>
      <w:r>
        <w:rPr>
          <w:rFonts w:ascii="Times New Roman" w:hAnsi="Times New Roman" w:eastAsia="仿宋_GB2312"/>
          <w:sz w:val="32"/>
          <w:szCs w:val="32"/>
        </w:rPr>
        <w:t>批准建设后，启动建设程序。</w:t>
      </w:r>
    </w:p>
    <w:p w14:paraId="51E5774A">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第九条  </w:t>
      </w:r>
      <w:r>
        <w:rPr>
          <w:rFonts w:ascii="Times New Roman" w:hAnsi="Times New Roman" w:eastAsia="仿宋_GB2312"/>
          <w:sz w:val="32"/>
          <w:szCs w:val="32"/>
        </w:rPr>
        <w:t>在项目实施过程中，应严格遵守学</w:t>
      </w:r>
      <w:r>
        <w:rPr>
          <w:rFonts w:hint="eastAsia" w:ascii="Times New Roman" w:hAnsi="Times New Roman" w:eastAsia="仿宋_GB2312"/>
          <w:sz w:val="32"/>
          <w:szCs w:val="32"/>
        </w:rPr>
        <w:t>院</w:t>
      </w:r>
      <w:r>
        <w:rPr>
          <w:rFonts w:ascii="Times New Roman" w:hAnsi="Times New Roman" w:eastAsia="仿宋_GB2312"/>
          <w:sz w:val="32"/>
          <w:szCs w:val="32"/>
        </w:rPr>
        <w:t>信息化建设要求和标准，接受检查和评估</w:t>
      </w:r>
      <w:r>
        <w:rPr>
          <w:rFonts w:hint="eastAsia" w:ascii="Times New Roman" w:hAnsi="Times New Roman" w:eastAsia="仿宋_GB2312"/>
          <w:sz w:val="32"/>
          <w:szCs w:val="32"/>
        </w:rPr>
        <w:t>。</w:t>
      </w:r>
      <w:r>
        <w:rPr>
          <w:rFonts w:ascii="Times New Roman" w:hAnsi="Times New Roman" w:eastAsia="仿宋_GB2312"/>
          <w:sz w:val="32"/>
          <w:szCs w:val="32"/>
        </w:rPr>
        <w:t>项目完成后，</w:t>
      </w:r>
      <w:r>
        <w:rPr>
          <w:rFonts w:hint="eastAsia" w:ascii="Times New Roman" w:hAnsi="Times New Roman" w:eastAsia="仿宋_GB2312"/>
          <w:sz w:val="32"/>
          <w:szCs w:val="32"/>
        </w:rPr>
        <w:t>项目建设单位按照</w:t>
      </w:r>
      <w:r>
        <w:rPr>
          <w:rFonts w:ascii="Times New Roman" w:hAnsi="Times New Roman" w:eastAsia="仿宋_GB2312"/>
          <w:sz w:val="32"/>
          <w:szCs w:val="32"/>
        </w:rPr>
        <w:t>信息化建设标准和要求</w:t>
      </w:r>
      <w:r>
        <w:rPr>
          <w:rFonts w:hint="eastAsia" w:ascii="Times New Roman" w:hAnsi="Times New Roman" w:eastAsia="仿宋_GB2312"/>
          <w:sz w:val="32"/>
          <w:szCs w:val="32"/>
        </w:rPr>
        <w:t>，会同财务资产处、网络中心及相关单位</w:t>
      </w:r>
      <w:r>
        <w:rPr>
          <w:rFonts w:ascii="Times New Roman" w:hAnsi="Times New Roman" w:eastAsia="仿宋_GB2312"/>
          <w:sz w:val="32"/>
          <w:szCs w:val="32"/>
        </w:rPr>
        <w:t>组织验收</w:t>
      </w:r>
      <w:r>
        <w:rPr>
          <w:rFonts w:hint="eastAsia" w:ascii="Times New Roman" w:hAnsi="Times New Roman" w:eastAsia="仿宋_GB2312"/>
          <w:sz w:val="32"/>
          <w:szCs w:val="32"/>
        </w:rPr>
        <w:t>，并</w:t>
      </w:r>
      <w:r>
        <w:rPr>
          <w:rFonts w:ascii="Times New Roman" w:hAnsi="Times New Roman" w:eastAsia="仿宋_GB2312"/>
          <w:sz w:val="32"/>
          <w:szCs w:val="32"/>
        </w:rPr>
        <w:t>按照归档要求，将与项目建设有关的主要技术文档资料（主要包括需求分析报告、设计说明书、测试报告</w:t>
      </w:r>
      <w:r>
        <w:rPr>
          <w:rFonts w:hint="eastAsia" w:ascii="Times New Roman" w:hAnsi="Times New Roman" w:eastAsia="仿宋_GB2312"/>
          <w:sz w:val="32"/>
          <w:szCs w:val="32"/>
        </w:rPr>
        <w:t>、</w:t>
      </w:r>
      <w:r>
        <w:rPr>
          <w:rFonts w:ascii="Times New Roman" w:hAnsi="Times New Roman" w:eastAsia="仿宋_GB2312"/>
          <w:sz w:val="32"/>
          <w:szCs w:val="32"/>
        </w:rPr>
        <w:t>全数据交换接口、单点登录接口、系统各类用户名及密码等）、软件厂商有关安全方面终身免费的服务承诺书</w:t>
      </w:r>
      <w:r>
        <w:rPr>
          <w:rFonts w:hint="eastAsia" w:ascii="Times New Roman" w:hAnsi="Times New Roman" w:eastAsia="仿宋_GB2312"/>
          <w:sz w:val="32"/>
          <w:szCs w:val="32"/>
        </w:rPr>
        <w:t>、</w:t>
      </w:r>
      <w:r>
        <w:rPr>
          <w:rFonts w:ascii="Times New Roman" w:hAnsi="Times New Roman" w:eastAsia="仿宋_GB2312"/>
          <w:sz w:val="32"/>
          <w:szCs w:val="32"/>
        </w:rPr>
        <w:t>签订的信息安全保密协议</w:t>
      </w:r>
      <w:r>
        <w:rPr>
          <w:rFonts w:hint="eastAsia" w:ascii="Times New Roman" w:hAnsi="Times New Roman" w:eastAsia="仿宋_GB2312"/>
          <w:sz w:val="32"/>
          <w:szCs w:val="32"/>
        </w:rPr>
        <w:t>、</w:t>
      </w:r>
      <w:r>
        <w:rPr>
          <w:rFonts w:ascii="Times New Roman" w:hAnsi="Times New Roman" w:eastAsia="仿宋_GB2312"/>
          <w:sz w:val="32"/>
          <w:szCs w:val="32"/>
        </w:rPr>
        <w:t>项目合同、</w:t>
      </w:r>
      <w:r>
        <w:rPr>
          <w:rFonts w:hint="eastAsia" w:ascii="Times New Roman" w:hAnsi="Times New Roman" w:eastAsia="仿宋_GB2312"/>
          <w:sz w:val="32"/>
          <w:szCs w:val="32"/>
        </w:rPr>
        <w:t>验收文档</w:t>
      </w:r>
      <w:r>
        <w:rPr>
          <w:rFonts w:ascii="Times New Roman" w:hAnsi="Times New Roman" w:eastAsia="仿宋_GB2312"/>
          <w:sz w:val="32"/>
          <w:szCs w:val="32"/>
        </w:rPr>
        <w:t>提交网络中心存档，以便进行信息系统安全等级备案等工作。</w:t>
      </w:r>
      <w:r>
        <w:rPr>
          <w:rFonts w:hint="eastAsia" w:ascii="Times New Roman" w:hAnsi="Times New Roman" w:eastAsia="仿宋_GB2312"/>
          <w:sz w:val="32"/>
          <w:szCs w:val="32"/>
        </w:rPr>
        <w:t>涉及能够跨系部、部门共享使用的项目，及时做好共享。</w:t>
      </w:r>
    </w:p>
    <w:p w14:paraId="439B93F1">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第十条  </w:t>
      </w:r>
      <w:r>
        <w:rPr>
          <w:rFonts w:hint="eastAsia" w:ascii="Times New Roman" w:hAnsi="Times New Roman" w:eastAsia="仿宋_GB2312"/>
          <w:sz w:val="32"/>
          <w:szCs w:val="32"/>
        </w:rPr>
        <w:t>项目建设单位在项目实施过程中，应认真履行工作职责，保障学院合法权益不受损失。造成学院损失的，依照国家法律法规及学院有关规定，追究相关人员责任。</w:t>
      </w:r>
    </w:p>
    <w:p w14:paraId="4099DFA0">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第十一条  </w:t>
      </w:r>
      <w:r>
        <w:rPr>
          <w:rFonts w:hint="eastAsia" w:ascii="Times New Roman" w:hAnsi="Times New Roman" w:eastAsia="仿宋_GB2312"/>
          <w:sz w:val="32"/>
          <w:szCs w:val="32"/>
        </w:rPr>
        <w:t>项目建设单位</w:t>
      </w:r>
      <w:r>
        <w:rPr>
          <w:rFonts w:ascii="Times New Roman" w:hAnsi="Times New Roman" w:eastAsia="仿宋_GB2312"/>
          <w:sz w:val="32"/>
          <w:szCs w:val="32"/>
        </w:rPr>
        <w:t>负责业务系统的管理、安全、运行维护。</w:t>
      </w:r>
      <w:r>
        <w:rPr>
          <w:rFonts w:hint="eastAsia" w:ascii="Times New Roman" w:hAnsi="Times New Roman" w:eastAsia="仿宋_GB2312"/>
          <w:sz w:val="32"/>
          <w:szCs w:val="32"/>
        </w:rPr>
        <w:t>信息系统维保到期后，根据实际使用情况提出续保申请，由网络中心审核后统一续保，维保费用参照山东省大数据局有关规定执行。</w:t>
      </w:r>
    </w:p>
    <w:p w14:paraId="45B93F5D">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第十二条 </w:t>
      </w:r>
      <w:r>
        <w:rPr>
          <w:rFonts w:hint="eastAsia" w:ascii="Times New Roman" w:hAnsi="Times New Roman" w:eastAsia="仿宋_GB2312"/>
          <w:sz w:val="32"/>
          <w:szCs w:val="32"/>
        </w:rPr>
        <w:t xml:space="preserve"> </w:t>
      </w:r>
      <w:r>
        <w:rPr>
          <w:rFonts w:ascii="Times New Roman" w:hAnsi="Times New Roman" w:eastAsia="仿宋_GB2312"/>
          <w:sz w:val="32"/>
          <w:szCs w:val="32"/>
        </w:rPr>
        <w:t>系统运行过程中，如果存在长期不用、安全隐患、运行故障等问题，网络中心</w:t>
      </w:r>
      <w:r>
        <w:rPr>
          <w:rFonts w:hint="eastAsia" w:ascii="Times New Roman" w:hAnsi="Times New Roman" w:eastAsia="仿宋_GB2312"/>
          <w:sz w:val="32"/>
          <w:szCs w:val="32"/>
        </w:rPr>
        <w:t>应督促项目使用单位维护整改，整改不到位的</w:t>
      </w:r>
      <w:r>
        <w:rPr>
          <w:rFonts w:ascii="Times New Roman" w:hAnsi="Times New Roman" w:eastAsia="仿宋_GB2312"/>
          <w:sz w:val="32"/>
          <w:szCs w:val="32"/>
        </w:rPr>
        <w:t>予以断网、关机、下线等处理。</w:t>
      </w:r>
    </w:p>
    <w:p w14:paraId="24B1F6DA">
      <w:pPr>
        <w:numPr>
          <w:ilvl w:val="0"/>
          <w:numId w:val="0"/>
        </w:numPr>
        <w:adjustRightInd w:val="0"/>
        <w:snapToGrid w:val="0"/>
        <w:spacing w:line="240" w:lineRule="atLeast"/>
        <w:jc w:val="center"/>
        <w:rPr>
          <w:rFonts w:hint="eastAsia" w:ascii="黑体" w:hAnsi="黑体" w:eastAsia="黑体" w:cs="黑体"/>
          <w:sz w:val="32"/>
          <w:szCs w:val="32"/>
          <w:lang w:val="en-US" w:eastAsia="zh-CN"/>
        </w:rPr>
      </w:pPr>
      <w:bookmarkStart w:id="42" w:name="_Toc13683_WPSOffice_Level1"/>
      <w:r>
        <w:rPr>
          <w:rFonts w:hint="eastAsia" w:ascii="黑体" w:hAnsi="黑体" w:eastAsia="黑体" w:cs="黑体"/>
          <w:sz w:val="32"/>
          <w:szCs w:val="32"/>
          <w:lang w:val="en-US" w:eastAsia="zh-CN"/>
        </w:rPr>
        <w:t>第四章 信息标准和安全管理</w:t>
      </w:r>
      <w:bookmarkEnd w:id="42"/>
    </w:p>
    <w:p w14:paraId="0493490A">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第十三条 </w:t>
      </w:r>
      <w:r>
        <w:rPr>
          <w:rFonts w:hint="eastAsia" w:ascii="Times New Roman" w:hAnsi="Times New Roman" w:eastAsia="仿宋_GB2312"/>
          <w:sz w:val="32"/>
          <w:szCs w:val="32"/>
        </w:rPr>
        <w:t xml:space="preserve"> </w:t>
      </w:r>
      <w:r>
        <w:rPr>
          <w:rFonts w:ascii="Times New Roman" w:hAnsi="Times New Roman" w:eastAsia="仿宋_GB2312"/>
          <w:sz w:val="32"/>
          <w:szCs w:val="32"/>
        </w:rPr>
        <w:t>学</w:t>
      </w:r>
      <w:r>
        <w:rPr>
          <w:rFonts w:hint="eastAsia" w:ascii="Times New Roman" w:hAnsi="Times New Roman" w:eastAsia="仿宋_GB2312"/>
          <w:sz w:val="32"/>
          <w:szCs w:val="32"/>
        </w:rPr>
        <w:t>院</w:t>
      </w:r>
      <w:r>
        <w:rPr>
          <w:rFonts w:ascii="Times New Roman" w:hAnsi="Times New Roman" w:eastAsia="仿宋_GB2312"/>
          <w:sz w:val="32"/>
          <w:szCs w:val="32"/>
        </w:rPr>
        <w:t>信息安全管理工作按照“谁主管、谁负责，谁使用、谁负责，谁运维、谁负责”的原则，各单位负责所主管的系统（含网站）信息安全、业务系统权限管理安全和系统安全升级。</w:t>
      </w:r>
    </w:p>
    <w:p w14:paraId="70F8028F">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第十四条 </w:t>
      </w:r>
      <w:r>
        <w:rPr>
          <w:rFonts w:hint="eastAsia" w:ascii="Times New Roman" w:hAnsi="Times New Roman" w:eastAsia="仿宋_GB2312"/>
          <w:sz w:val="32"/>
          <w:szCs w:val="32"/>
        </w:rPr>
        <w:t xml:space="preserve"> 为了有效地实现信息交换和信息资源共享，保证数据一致性和完整性，全院各信息系统采用统一的信息编码标准；网络中心对信息标准的编制过程实施统一管理。</w:t>
      </w:r>
    </w:p>
    <w:p w14:paraId="1F8628E6">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第十五条 </w:t>
      </w:r>
      <w:r>
        <w:rPr>
          <w:rFonts w:hint="eastAsia" w:ascii="Times New Roman" w:hAnsi="Times New Roman" w:eastAsia="仿宋_GB2312"/>
          <w:sz w:val="32"/>
          <w:szCs w:val="32"/>
        </w:rPr>
        <w:t xml:space="preserve"> </w:t>
      </w:r>
      <w:r>
        <w:rPr>
          <w:rFonts w:ascii="Times New Roman" w:hAnsi="Times New Roman" w:eastAsia="仿宋_GB2312"/>
          <w:sz w:val="32"/>
          <w:szCs w:val="32"/>
        </w:rPr>
        <w:t>信息系统安全性应满足国家信息系统安全等级保护二级</w:t>
      </w:r>
      <w:r>
        <w:rPr>
          <w:rFonts w:hint="eastAsia" w:ascii="Times New Roman" w:hAnsi="Times New Roman" w:eastAsia="仿宋_GB2312"/>
          <w:sz w:val="32"/>
          <w:szCs w:val="32"/>
        </w:rPr>
        <w:t>及以上</w:t>
      </w:r>
      <w:r>
        <w:rPr>
          <w:rFonts w:ascii="Times New Roman" w:hAnsi="Times New Roman" w:eastAsia="仿宋_GB2312"/>
          <w:sz w:val="32"/>
          <w:szCs w:val="32"/>
        </w:rPr>
        <w:t>标准。</w:t>
      </w:r>
      <w:r>
        <w:rPr>
          <w:rFonts w:hint="eastAsia" w:ascii="Times New Roman" w:hAnsi="Times New Roman" w:eastAsia="仿宋_GB2312"/>
          <w:sz w:val="32"/>
          <w:szCs w:val="32"/>
        </w:rPr>
        <w:t>学院</w:t>
      </w:r>
      <w:r>
        <w:rPr>
          <w:rFonts w:ascii="Times New Roman" w:hAnsi="Times New Roman" w:eastAsia="仿宋_GB2312"/>
          <w:sz w:val="32"/>
          <w:szCs w:val="32"/>
        </w:rPr>
        <w:t>开展等级保护测评时，</w:t>
      </w:r>
      <w:r>
        <w:rPr>
          <w:rFonts w:hint="eastAsia" w:ascii="Times New Roman" w:hAnsi="Times New Roman" w:eastAsia="仿宋_GB2312"/>
          <w:sz w:val="32"/>
          <w:szCs w:val="32"/>
        </w:rPr>
        <w:t>业务系统使用部门需联系</w:t>
      </w:r>
      <w:r>
        <w:rPr>
          <w:rFonts w:ascii="Times New Roman" w:hAnsi="Times New Roman" w:eastAsia="仿宋_GB2312"/>
          <w:sz w:val="32"/>
          <w:szCs w:val="32"/>
        </w:rPr>
        <w:t>软件开发商对测评中发现的安全风险点免费限期进行整改，直至达到等保相关要求。</w:t>
      </w:r>
    </w:p>
    <w:p w14:paraId="750DD5BB">
      <w:pPr>
        <w:numPr>
          <w:ilvl w:val="0"/>
          <w:numId w:val="0"/>
        </w:numPr>
        <w:adjustRightInd w:val="0"/>
        <w:snapToGrid w:val="0"/>
        <w:spacing w:line="240" w:lineRule="atLeast"/>
        <w:jc w:val="center"/>
        <w:rPr>
          <w:rFonts w:hint="eastAsia" w:ascii="黑体" w:hAnsi="黑体" w:eastAsia="黑体" w:cs="黑体"/>
          <w:sz w:val="32"/>
          <w:szCs w:val="32"/>
          <w:lang w:val="en-US" w:eastAsia="zh-CN"/>
        </w:rPr>
      </w:pPr>
      <w:bookmarkStart w:id="43" w:name="_Toc17286_WPSOffice_Level1"/>
      <w:bookmarkStart w:id="44" w:name="_Toc499128591"/>
      <w:r>
        <w:rPr>
          <w:rFonts w:hint="eastAsia" w:ascii="黑体" w:hAnsi="黑体" w:eastAsia="黑体" w:cs="黑体"/>
          <w:sz w:val="32"/>
          <w:szCs w:val="32"/>
          <w:lang w:val="en-US" w:eastAsia="zh-CN"/>
        </w:rPr>
        <w:t>第五章 信息化建设工作考核</w:t>
      </w:r>
      <w:bookmarkEnd w:id="43"/>
    </w:p>
    <w:p w14:paraId="480014E7">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第十六条 </w:t>
      </w:r>
      <w:r>
        <w:rPr>
          <w:rFonts w:hint="eastAsia" w:ascii="Times New Roman" w:hAnsi="Times New Roman" w:eastAsia="仿宋_GB2312"/>
          <w:sz w:val="32"/>
          <w:szCs w:val="32"/>
        </w:rPr>
        <w:t xml:space="preserve"> </w:t>
      </w:r>
      <w:r>
        <w:rPr>
          <w:rFonts w:ascii="Times New Roman" w:hAnsi="Times New Roman" w:eastAsia="仿宋_GB2312"/>
          <w:sz w:val="32"/>
          <w:szCs w:val="32"/>
        </w:rPr>
        <w:t>学</w:t>
      </w:r>
      <w:r>
        <w:rPr>
          <w:rFonts w:hint="eastAsia" w:ascii="Times New Roman" w:hAnsi="Times New Roman" w:eastAsia="仿宋_GB2312"/>
          <w:sz w:val="32"/>
          <w:szCs w:val="32"/>
        </w:rPr>
        <w:t>院</w:t>
      </w:r>
      <w:r>
        <w:rPr>
          <w:rFonts w:ascii="Times New Roman" w:hAnsi="Times New Roman" w:eastAsia="仿宋_GB2312"/>
          <w:sz w:val="32"/>
          <w:szCs w:val="32"/>
        </w:rPr>
        <w:t>将</w:t>
      </w:r>
      <w:r>
        <w:rPr>
          <w:rFonts w:hint="eastAsia" w:ascii="Times New Roman" w:hAnsi="Times New Roman" w:eastAsia="仿宋_GB2312"/>
          <w:sz w:val="32"/>
          <w:szCs w:val="32"/>
        </w:rPr>
        <w:t>网络安全和</w:t>
      </w:r>
      <w:r>
        <w:rPr>
          <w:rFonts w:ascii="Times New Roman" w:hAnsi="Times New Roman" w:eastAsia="仿宋_GB2312"/>
          <w:sz w:val="32"/>
          <w:szCs w:val="32"/>
        </w:rPr>
        <w:t>信息化建设工作</w:t>
      </w:r>
      <w:r>
        <w:rPr>
          <w:rFonts w:hint="eastAsia" w:ascii="Times New Roman" w:hAnsi="Times New Roman" w:eastAsia="仿宋_GB2312"/>
          <w:sz w:val="32"/>
          <w:szCs w:val="32"/>
        </w:rPr>
        <w:t>绩效情况</w:t>
      </w:r>
      <w:r>
        <w:rPr>
          <w:rFonts w:hint="eastAsia" w:ascii="仿宋_GB2312" w:hAnsi="仿宋_GB2312" w:eastAsia="仿宋_GB2312" w:cs="仿宋_GB2312"/>
          <w:sz w:val="32"/>
          <w:szCs w:val="32"/>
        </w:rPr>
        <w:t>纳入</w:t>
      </w:r>
      <w:r>
        <w:rPr>
          <w:rFonts w:ascii="Times New Roman" w:hAnsi="Times New Roman" w:eastAsia="仿宋_GB2312"/>
          <w:sz w:val="32"/>
          <w:szCs w:val="32"/>
        </w:rPr>
        <w:t>考核范围，各单位年度工作计划和工作总结要包含</w:t>
      </w:r>
      <w:r>
        <w:rPr>
          <w:rFonts w:hint="eastAsia" w:ascii="Times New Roman" w:hAnsi="Times New Roman" w:eastAsia="仿宋_GB2312"/>
          <w:sz w:val="32"/>
          <w:szCs w:val="32"/>
        </w:rPr>
        <w:t>网络安全和</w:t>
      </w:r>
      <w:r>
        <w:rPr>
          <w:rFonts w:ascii="Times New Roman" w:hAnsi="Times New Roman" w:eastAsia="仿宋_GB2312"/>
          <w:sz w:val="32"/>
          <w:szCs w:val="32"/>
        </w:rPr>
        <w:t>信息化建设内容</w:t>
      </w:r>
      <w:r>
        <w:rPr>
          <w:rFonts w:hint="eastAsia" w:ascii="Times New Roman" w:hAnsi="Times New Roman" w:eastAsia="仿宋_GB2312"/>
          <w:sz w:val="32"/>
          <w:szCs w:val="32"/>
        </w:rPr>
        <w:t>。</w:t>
      </w:r>
    </w:p>
    <w:p w14:paraId="5D5A829F">
      <w:pPr>
        <w:numPr>
          <w:ilvl w:val="0"/>
          <w:numId w:val="0"/>
        </w:numPr>
        <w:adjustRightInd w:val="0"/>
        <w:snapToGrid w:val="0"/>
        <w:spacing w:line="240" w:lineRule="atLeast"/>
        <w:jc w:val="center"/>
        <w:rPr>
          <w:rFonts w:hint="eastAsia" w:ascii="黑体" w:hAnsi="黑体" w:eastAsia="黑体" w:cs="黑体"/>
          <w:sz w:val="32"/>
          <w:szCs w:val="32"/>
          <w:lang w:val="en-US" w:eastAsia="zh-CN"/>
        </w:rPr>
      </w:pPr>
      <w:bookmarkStart w:id="45" w:name="_Toc14358_WPSOffice_Level1"/>
      <w:r>
        <w:rPr>
          <w:rFonts w:hint="eastAsia" w:ascii="黑体" w:hAnsi="黑体" w:eastAsia="黑体" w:cs="黑体"/>
          <w:sz w:val="32"/>
          <w:szCs w:val="32"/>
          <w:lang w:val="en-US" w:eastAsia="zh-CN"/>
        </w:rPr>
        <w:t>第六章 附则</w:t>
      </w:r>
      <w:bookmarkEnd w:id="44"/>
      <w:bookmarkEnd w:id="45"/>
    </w:p>
    <w:p w14:paraId="5E13EA83">
      <w:pPr>
        <w:adjustRightInd w:val="0"/>
        <w:snapToGrid w:val="0"/>
        <w:spacing w:line="240" w:lineRule="atLeast"/>
        <w:ind w:firstLine="640" w:firstLineChars="200"/>
        <w:jc w:val="left"/>
        <w:rPr>
          <w:rFonts w:ascii="Times New Roman" w:hAnsi="Times New Roman" w:eastAsia="仿宋_GB2312"/>
          <w:sz w:val="32"/>
          <w:szCs w:val="32"/>
        </w:rPr>
      </w:pPr>
      <w:r>
        <w:rPr>
          <w:rFonts w:hint="eastAsia" w:ascii="楷体_GB2312" w:hAnsi="楷体" w:eastAsia="楷体_GB2312" w:cs="Times New Roman"/>
          <w:b w:val="0"/>
          <w:i w:val="0"/>
          <w:kern w:val="2"/>
          <w:sz w:val="32"/>
          <w:szCs w:val="32"/>
          <w:lang w:val="en-US" w:eastAsia="zh-CN" w:bidi="ar-SA"/>
        </w:rPr>
        <w:t xml:space="preserve">第十七条 </w:t>
      </w:r>
      <w:r>
        <w:rPr>
          <w:rFonts w:hint="eastAsia" w:ascii="Times New Roman" w:hAnsi="Times New Roman" w:eastAsia="仿宋_GB2312"/>
          <w:sz w:val="32"/>
          <w:szCs w:val="32"/>
        </w:rPr>
        <w:t xml:space="preserve"> </w:t>
      </w:r>
      <w:r>
        <w:rPr>
          <w:rFonts w:ascii="Times New Roman" w:hAnsi="Times New Roman" w:eastAsia="仿宋_GB2312"/>
          <w:sz w:val="32"/>
          <w:szCs w:val="32"/>
        </w:rPr>
        <w:t>本办法自发布之日起施行</w:t>
      </w:r>
      <w:r>
        <w:rPr>
          <w:rFonts w:hint="eastAsia" w:ascii="Times New Roman" w:hAnsi="Times New Roman" w:eastAsia="仿宋_GB2312"/>
          <w:sz w:val="32"/>
          <w:szCs w:val="32"/>
        </w:rPr>
        <w:t>，</w:t>
      </w:r>
      <w:r>
        <w:rPr>
          <w:rFonts w:ascii="Times New Roman" w:hAnsi="Times New Roman" w:eastAsia="仿宋_GB2312"/>
          <w:sz w:val="32"/>
          <w:szCs w:val="32"/>
        </w:rPr>
        <w:t>由学院</w:t>
      </w:r>
      <w:r>
        <w:rPr>
          <w:rFonts w:hint="eastAsia" w:ascii="Times New Roman" w:hAnsi="Times New Roman" w:eastAsia="仿宋_GB2312"/>
          <w:sz w:val="32"/>
          <w:szCs w:val="32"/>
        </w:rPr>
        <w:t>网络安全与信息化领导小组</w:t>
      </w:r>
      <w:r>
        <w:rPr>
          <w:rFonts w:ascii="Times New Roman" w:hAnsi="Times New Roman" w:eastAsia="仿宋_GB2312"/>
          <w:sz w:val="32"/>
          <w:szCs w:val="32"/>
        </w:rPr>
        <w:t>负责解释。</w:t>
      </w:r>
    </w:p>
    <w:p w14:paraId="4812F920">
      <w:pPr>
        <w:adjustRightInd w:val="0"/>
        <w:snapToGrid w:val="0"/>
        <w:spacing w:line="240" w:lineRule="atLeast"/>
        <w:ind w:firstLine="640" w:firstLineChars="200"/>
        <w:jc w:val="left"/>
        <w:rPr>
          <w:rFonts w:ascii="Times New Roman" w:hAnsi="Times New Roman" w:eastAsia="仿宋_GB2312"/>
          <w:sz w:val="32"/>
          <w:szCs w:val="32"/>
        </w:rPr>
      </w:pPr>
    </w:p>
    <w:p w14:paraId="45182EE4">
      <w:pPr>
        <w:adjustRightInd w:val="0"/>
        <w:snapToGrid w:val="0"/>
        <w:spacing w:line="240" w:lineRule="atLeast"/>
        <w:ind w:firstLine="640" w:firstLineChars="200"/>
        <w:jc w:val="left"/>
        <w:rPr>
          <w:rFonts w:hint="eastAsia" w:ascii="Times New Roman" w:hAnsi="Times New Roman" w:eastAsia="仿宋_GB2312"/>
          <w:sz w:val="32"/>
          <w:szCs w:val="32"/>
        </w:rPr>
      </w:pPr>
      <w:r>
        <w:rPr>
          <w:rFonts w:hint="eastAsia" w:ascii="Times New Roman" w:hAnsi="Times New Roman" w:eastAsia="仿宋_GB2312"/>
          <w:sz w:val="32"/>
          <w:szCs w:val="32"/>
        </w:rPr>
        <w:t>附件：</w:t>
      </w:r>
    </w:p>
    <w:p w14:paraId="0CAFDC61">
      <w:pPr>
        <w:adjustRightInd w:val="0"/>
        <w:snapToGrid w:val="0"/>
        <w:spacing w:line="240" w:lineRule="atLeast"/>
        <w:ind w:firstLine="640" w:firstLineChars="200"/>
        <w:jc w:val="left"/>
        <w:rPr>
          <w:rFonts w:hint="eastAsia" w:ascii="Times New Roman" w:hAnsi="Times New Roman" w:eastAsia="仿宋_GB2312"/>
          <w:sz w:val="32"/>
          <w:szCs w:val="32"/>
        </w:rPr>
      </w:pPr>
      <w:bookmarkStart w:id="46" w:name="_Toc3889_WPSOffice_Level2"/>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山东劳动职业技术学院信息化建设项目申请表</w:t>
      </w:r>
      <w:bookmarkEnd w:id="46"/>
    </w:p>
    <w:p w14:paraId="0A7F5847">
      <w:pPr>
        <w:adjustRightInd w:val="0"/>
        <w:snapToGrid w:val="0"/>
        <w:spacing w:line="240" w:lineRule="atLeast"/>
        <w:ind w:firstLine="640" w:firstLineChars="200"/>
        <w:jc w:val="left"/>
        <w:rPr>
          <w:rFonts w:hint="eastAsia" w:ascii="Times New Roman" w:hAnsi="Times New Roman" w:eastAsia="仿宋_GB2312"/>
          <w:sz w:val="32"/>
          <w:szCs w:val="32"/>
          <w:lang w:val="en-US" w:eastAsia="zh-CN"/>
        </w:rPr>
      </w:pPr>
      <w:bookmarkStart w:id="47" w:name="_Toc16326_WPSOffice_Level2"/>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山东劳动职业技术学院信息化建设项目需求方案</w:t>
      </w:r>
      <w:bookmarkEnd w:id="47"/>
    </w:p>
    <w:p w14:paraId="10791E5C">
      <w:pPr>
        <w:adjustRightInd w:val="0"/>
        <w:snapToGrid w:val="0"/>
        <w:spacing w:line="240" w:lineRule="atLeast"/>
        <w:ind w:firstLine="640" w:firstLineChars="200"/>
        <w:jc w:val="left"/>
        <w:rPr>
          <w:rFonts w:hint="eastAsia" w:ascii="Times New Roman" w:hAnsi="Times New Roman" w:eastAsia="仿宋_GB2312"/>
          <w:sz w:val="32"/>
          <w:szCs w:val="32"/>
        </w:rPr>
      </w:pPr>
      <w:bookmarkStart w:id="48" w:name="_Toc8476_WPSOffice_Level2"/>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山东劳动职业技术学院信息系统维保续费申请表</w:t>
      </w:r>
      <w:bookmarkEnd w:id="48"/>
    </w:p>
    <w:p w14:paraId="6FEEF6BA">
      <w:pPr>
        <w:rPr>
          <w:rFonts w:hint="eastAsia" w:ascii="Times New Roman" w:hAnsi="Times New Roman" w:eastAsia="仿宋_GB2312"/>
          <w:sz w:val="32"/>
          <w:szCs w:val="32"/>
        </w:rPr>
      </w:pPr>
      <w:r>
        <w:rPr>
          <w:rFonts w:hint="eastAsia" w:ascii="Times New Roman" w:hAnsi="Times New Roman" w:eastAsia="仿宋_GB2312"/>
          <w:sz w:val="32"/>
          <w:szCs w:val="32"/>
        </w:rPr>
        <w:br w:type="page"/>
      </w:r>
    </w:p>
    <w:p w14:paraId="6306B996">
      <w:pPr>
        <w:keepNext w:val="0"/>
        <w:keepLines w:val="0"/>
        <w:pageBreakBefore w:val="0"/>
        <w:widowControl w:val="0"/>
        <w:tabs>
          <w:tab w:val="left" w:pos="567"/>
        </w:tabs>
        <w:kinsoku/>
        <w:wordWrap/>
        <w:overflowPunct/>
        <w:bidi w:val="0"/>
        <w:spacing w:line="240" w:lineRule="atLeast"/>
        <w:jc w:val="center"/>
        <w:textAlignment w:val="auto"/>
        <w:rPr>
          <w:rFonts w:hint="eastAsia" w:ascii="方正小标宋简体" w:hAnsi="方正小标宋简体" w:eastAsia="方正小标宋简体" w:cs="方正小标宋简体"/>
          <w:color w:val="000000"/>
          <w:sz w:val="44"/>
          <w:szCs w:val="44"/>
        </w:rPr>
      </w:pPr>
      <w:bookmarkStart w:id="49" w:name="_Toc2740_WPSOffice_Level1"/>
      <w:r>
        <w:rPr>
          <w:rFonts w:hint="eastAsia" w:ascii="方正小标宋简体" w:hAnsi="方正小标宋简体" w:eastAsia="方正小标宋简体" w:cs="方正小标宋简体"/>
          <w:color w:val="000000"/>
          <w:sz w:val="44"/>
          <w:szCs w:val="44"/>
        </w:rPr>
        <w:t>消防安全管理规定</w:t>
      </w:r>
      <w:bookmarkEnd w:id="49"/>
    </w:p>
    <w:p w14:paraId="01329FAA">
      <w:pPr>
        <w:adjustRightInd w:val="0"/>
        <w:snapToGrid w:val="0"/>
        <w:spacing w:line="240" w:lineRule="atLeast"/>
        <w:jc w:val="center"/>
        <w:rPr>
          <w:rFonts w:hint="eastAsia" w:ascii="仿宋_GB2312" w:hAnsi="仿宋_GB2312" w:eastAsia="仿宋_GB2312" w:cs="仿宋_GB2312"/>
          <w:color w:val="000000"/>
          <w:sz w:val="32"/>
          <w:szCs w:val="32"/>
        </w:rPr>
      </w:pPr>
      <w:bookmarkStart w:id="50" w:name="_Toc22388_WPSOffice_Level1"/>
      <w:r>
        <w:rPr>
          <w:rFonts w:hint="eastAsia" w:ascii="仿宋_GB2312" w:hAnsi="仿宋_GB2312" w:eastAsia="仿宋_GB2312" w:cs="仿宋_GB2312"/>
          <w:color w:val="000000"/>
          <w:sz w:val="32"/>
          <w:szCs w:val="32"/>
        </w:rPr>
        <w:t>鲁劳职院〔2025〕37号</w:t>
      </w:r>
      <w:bookmarkEnd w:id="50"/>
    </w:p>
    <w:p w14:paraId="3CCE4B7C">
      <w:pPr>
        <w:adjustRightInd w:val="0"/>
        <w:snapToGrid w:val="0"/>
        <w:spacing w:line="240" w:lineRule="atLeast"/>
        <w:jc w:val="center"/>
        <w:rPr>
          <w:rFonts w:eastAsia="仿宋_GB2312"/>
          <w:sz w:val="32"/>
          <w:szCs w:val="32"/>
        </w:rPr>
      </w:pPr>
      <w:bookmarkStart w:id="51" w:name="_Toc9718_WPSOffice_Level1"/>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2025年4月30日印发</w:t>
      </w:r>
      <w:r>
        <w:rPr>
          <w:rFonts w:hint="eastAsia" w:ascii="仿宋_GB2312" w:hAnsi="仿宋_GB2312" w:eastAsia="仿宋_GB2312" w:cs="仿宋_GB2312"/>
          <w:color w:val="000000"/>
          <w:sz w:val="32"/>
          <w:szCs w:val="32"/>
          <w:lang w:val="en-US" w:eastAsia="zh-CN"/>
        </w:rPr>
        <w:t>)</w:t>
      </w:r>
      <w:bookmarkEnd w:id="51"/>
    </w:p>
    <w:p w14:paraId="51A2A453">
      <w:pPr>
        <w:adjustRightInd w:val="0"/>
        <w:snapToGrid w:val="0"/>
        <w:spacing w:line="240" w:lineRule="atLeast"/>
        <w:jc w:val="center"/>
        <w:rPr>
          <w:rFonts w:hint="eastAsia" w:ascii="黑体" w:hAnsi="黑体" w:eastAsia="黑体" w:cs="黑体"/>
          <w:bCs/>
          <w:color w:val="000000"/>
          <w:sz w:val="32"/>
          <w:szCs w:val="32"/>
        </w:rPr>
      </w:pPr>
      <w:bookmarkStart w:id="52" w:name="_Toc13919_WPSOffice_Level1"/>
      <w:r>
        <w:rPr>
          <w:rFonts w:hint="eastAsia" w:ascii="黑体" w:hAnsi="黑体" w:eastAsia="黑体" w:cs="黑体"/>
          <w:bCs/>
          <w:color w:val="000000"/>
          <w:sz w:val="32"/>
          <w:szCs w:val="32"/>
        </w:rPr>
        <w:t>第一章   总  则</w:t>
      </w:r>
      <w:bookmarkEnd w:id="52"/>
    </w:p>
    <w:p w14:paraId="599E1352">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第一条</w:t>
      </w:r>
      <w:r>
        <w:rPr>
          <w:rFonts w:hint="eastAsia" w:ascii="仿宋_GB2312" w:hAnsi="仿宋_GB2312" w:eastAsia="仿宋_GB2312" w:cs="仿宋_GB2312"/>
          <w:color w:val="000000"/>
          <w:sz w:val="32"/>
          <w:szCs w:val="32"/>
        </w:rPr>
        <w:t xml:space="preserve">  为了加强和规范学院消防安全管理，预防和减少火灾危害，加强应急救援，保障师生员工生命财产安全，根据《中华人民共和国消防法》《高等学校消防安全管理规定》等法律法规，结合本院实际，制定本规定。</w:t>
      </w:r>
    </w:p>
    <w:p w14:paraId="0BC79472">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 xml:space="preserve">第二条 </w:t>
      </w:r>
      <w:r>
        <w:rPr>
          <w:rFonts w:hint="eastAsia" w:ascii="仿宋_GB2312" w:hAnsi="仿宋_GB2312" w:eastAsia="仿宋_GB2312" w:cs="仿宋_GB2312"/>
          <w:color w:val="000000"/>
          <w:sz w:val="32"/>
          <w:szCs w:val="32"/>
        </w:rPr>
        <w:t xml:space="preserve"> 学院消防工作贯彻“预防为主、防消结合”的方针，按照全院统一领导、安全保卫处依法监管、各部门各系部全面负责、全院师生积极参与的原则，实行消防责任制，做好消防工作。</w:t>
      </w:r>
    </w:p>
    <w:p w14:paraId="0A1221F1">
      <w:pPr>
        <w:adjustRightInd w:val="0"/>
        <w:snapToGrid w:val="0"/>
        <w:spacing w:line="240" w:lineRule="atLeast"/>
        <w:ind w:firstLine="643" w:firstLineChars="200"/>
        <w:jc w:val="left"/>
        <w:rPr>
          <w:rFonts w:hint="eastAsia"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rPr>
        <w:t>第三条</w:t>
      </w:r>
      <w:r>
        <w:rPr>
          <w:rFonts w:hint="eastAsia" w:ascii="仿宋_GB2312" w:hAnsi="仿宋_GB2312" w:eastAsia="仿宋_GB2312" w:cs="仿宋_GB2312"/>
          <w:color w:val="000000"/>
          <w:sz w:val="32"/>
          <w:szCs w:val="32"/>
        </w:rPr>
        <w:t xml:space="preserve">  学院成立消防安全工作领导小组，定期召开工作会议， </w:t>
      </w:r>
      <w:r>
        <w:rPr>
          <w:rFonts w:hint="eastAsia" w:ascii="仿宋_GB2312" w:hAnsi="仿宋_GB2312" w:eastAsia="仿宋_GB2312" w:cs="仿宋_GB2312"/>
          <w:bCs/>
          <w:color w:val="000000"/>
          <w:sz w:val="32"/>
          <w:szCs w:val="32"/>
        </w:rPr>
        <w:t>履行下列职责：</w:t>
      </w:r>
    </w:p>
    <w:p w14:paraId="637F50C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（一）认真贯彻落实消防法规，组织制订学院消防安全工作的规划，部署年度和阶段消防安全工作，总结、表彰消防工作。</w:t>
      </w:r>
    </w:p>
    <w:p w14:paraId="15E93CD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（二）建立健全消防安全管理制度，督促</w:t>
      </w:r>
      <w:r>
        <w:rPr>
          <w:rFonts w:hint="eastAsia" w:ascii="仿宋_GB2312" w:hAnsi="方正仿宋_GB2312" w:eastAsia="仿宋_GB2312" w:cs="方正仿宋_GB2312"/>
          <w:sz w:val="32"/>
          <w:szCs w:val="32"/>
        </w:rPr>
        <w:t>学院</w:t>
      </w:r>
      <w:r>
        <w:rPr>
          <w:rFonts w:hint="eastAsia" w:ascii="仿宋_GB2312" w:hAnsi="仿宋_GB2312" w:eastAsia="仿宋_GB2312" w:cs="仿宋_GB2312"/>
          <w:color w:val="000000"/>
          <w:sz w:val="32"/>
          <w:szCs w:val="32"/>
        </w:rPr>
        <w:t>各部门、系部结合自己的实际情况，制订具体的消防安全管理办法和具体要求，制订完善安全操作规程。</w:t>
      </w:r>
    </w:p>
    <w:p w14:paraId="6FA1AA5A">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（三）严格落实逐级消防安全责任制和岗位消防安全责任制，明确各级各岗位消防安全职责，确定各级、各岗位消防</w:t>
      </w:r>
      <w:r>
        <w:rPr>
          <w:rFonts w:hint="eastAsia" w:ascii="仿宋_GB2312" w:hAnsi="方正仿宋_GB2312" w:eastAsia="仿宋_GB2312" w:cs="方正仿宋_GB2312"/>
          <w:sz w:val="32"/>
          <w:szCs w:val="32"/>
        </w:rPr>
        <w:t>责任人</w:t>
      </w:r>
      <w:r>
        <w:rPr>
          <w:rFonts w:hint="eastAsia" w:ascii="仿宋_GB2312" w:hAnsi="仿宋_GB2312" w:eastAsia="仿宋_GB2312" w:cs="仿宋_GB2312"/>
          <w:color w:val="000000"/>
          <w:sz w:val="32"/>
          <w:szCs w:val="32"/>
        </w:rPr>
        <w:t>。</w:t>
      </w:r>
    </w:p>
    <w:p w14:paraId="6497C7A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（四）推广消防宣传教育科普知识,加强消防宣传教育培训,提高灾害防控能力,不断提高全体师生员工的消防安全意识。</w:t>
      </w:r>
    </w:p>
    <w:p w14:paraId="157E6A4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（五）开展消防安全检查、督促各部门</w:t>
      </w:r>
      <w:r>
        <w:rPr>
          <w:rFonts w:hint="eastAsia" w:ascii="仿宋_GB2312" w:hAnsi="方正仿宋_GB2312" w:eastAsia="仿宋_GB2312" w:cs="方正仿宋_GB2312"/>
          <w:sz w:val="32"/>
          <w:szCs w:val="32"/>
        </w:rPr>
        <w:t>遵守</w:t>
      </w:r>
      <w:r>
        <w:rPr>
          <w:rFonts w:hint="eastAsia" w:ascii="仿宋_GB2312" w:hAnsi="仿宋_GB2312" w:eastAsia="仿宋_GB2312" w:cs="仿宋_GB2312"/>
          <w:color w:val="000000"/>
          <w:sz w:val="32"/>
          <w:szCs w:val="32"/>
        </w:rPr>
        <w:t>消防法规和有关规章制度，发现火灾隐患要及时整改、解决。</w:t>
      </w:r>
    </w:p>
    <w:p w14:paraId="67F2D34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（六）将消防工作纳入学院管理计划，为消防安全提供必要的经费和组织保障。</w:t>
      </w:r>
    </w:p>
    <w:p w14:paraId="0EC8A97D">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（七）按照相关规定，对造成严重事故</w:t>
      </w:r>
      <w:r>
        <w:rPr>
          <w:rFonts w:hint="eastAsia" w:ascii="仿宋_GB2312" w:hAnsi="方正仿宋_GB2312" w:eastAsia="仿宋_GB2312" w:cs="方正仿宋_GB2312"/>
          <w:sz w:val="32"/>
          <w:szCs w:val="32"/>
        </w:rPr>
        <w:t>隐患</w:t>
      </w:r>
      <w:r>
        <w:rPr>
          <w:rFonts w:hint="eastAsia" w:ascii="仿宋_GB2312" w:hAnsi="仿宋_GB2312" w:eastAsia="仿宋_GB2312" w:cs="仿宋_GB2312"/>
          <w:color w:val="000000"/>
          <w:sz w:val="32"/>
          <w:szCs w:val="32"/>
        </w:rPr>
        <w:t>、火灾事故的责任人及违反消防安全管理规定的人员进行处分，情节严重的配合上级有关部门做出处理。</w:t>
      </w:r>
    </w:p>
    <w:p w14:paraId="6A49701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（八）加强学院义务消防队伍建设，不断提高业务素质和工作水平。</w:t>
      </w:r>
    </w:p>
    <w:p w14:paraId="625F73B6">
      <w:pPr>
        <w:keepNext w:val="0"/>
        <w:keepLines w:val="0"/>
        <w:pageBreakBefore w:val="0"/>
        <w:widowControl w:val="0"/>
        <w:kinsoku/>
        <w:wordWrap/>
        <w:overflowPunct/>
        <w:bidi w:val="0"/>
        <w:spacing w:line="240" w:lineRule="atLeast"/>
        <w:ind w:firstLine="643"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第四条</w:t>
      </w:r>
      <w:r>
        <w:rPr>
          <w:rFonts w:hint="eastAsia" w:ascii="仿宋_GB2312" w:hAnsi="仿宋_GB2312" w:eastAsia="仿宋_GB2312" w:cs="仿宋_GB2312"/>
          <w:color w:val="000000"/>
          <w:sz w:val="32"/>
          <w:szCs w:val="32"/>
        </w:rPr>
        <w:t xml:space="preserve">  学院定期和适时进行消防安全教育、培训和演练，提高师生员工的消防安全意识以及预防扑灭初起火灾和自救逃生的能力。</w:t>
      </w:r>
    </w:p>
    <w:p w14:paraId="446A9F9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第五条</w:t>
      </w:r>
      <w:r>
        <w:rPr>
          <w:rFonts w:hint="eastAsia" w:ascii="仿宋_GB2312" w:hAnsi="仿宋_GB2312" w:eastAsia="仿宋_GB2312" w:cs="仿宋_GB2312"/>
          <w:color w:val="000000"/>
          <w:sz w:val="32"/>
          <w:szCs w:val="32"/>
        </w:rPr>
        <w:t xml:space="preserve">  学院各部门、系部（含第三方</w:t>
      </w:r>
      <w:r>
        <w:rPr>
          <w:rFonts w:hint="eastAsia" w:ascii="仿宋_GB2312" w:hAnsi="方正仿宋_GB2312" w:eastAsia="仿宋_GB2312" w:cs="方正仿宋_GB2312"/>
          <w:sz w:val="32"/>
          <w:szCs w:val="32"/>
        </w:rPr>
        <w:t>服务</w:t>
      </w:r>
      <w:r>
        <w:rPr>
          <w:rFonts w:hint="eastAsia" w:ascii="仿宋_GB2312" w:hAnsi="仿宋_GB2312" w:eastAsia="仿宋_GB2312" w:cs="仿宋_GB2312"/>
          <w:color w:val="000000"/>
          <w:sz w:val="32"/>
          <w:szCs w:val="32"/>
        </w:rPr>
        <w:t>公司）师生员工应当依法履行保护消防设施、预防火灾、报告火警和扑救初起火灾等维护消防安全的义务。</w:t>
      </w:r>
    </w:p>
    <w:p w14:paraId="47A6A09F">
      <w:pPr>
        <w:adjustRightInd w:val="0"/>
        <w:snapToGrid w:val="0"/>
        <w:spacing w:line="240" w:lineRule="atLeast"/>
        <w:jc w:val="center"/>
        <w:rPr>
          <w:rFonts w:hint="eastAsia" w:ascii="黑体" w:hAnsi="黑体" w:eastAsia="黑体" w:cs="黑体"/>
          <w:bCs/>
          <w:color w:val="000000"/>
          <w:sz w:val="32"/>
          <w:szCs w:val="32"/>
        </w:rPr>
      </w:pPr>
      <w:bookmarkStart w:id="53" w:name="_Toc715_WPSOffice_Level1"/>
      <w:r>
        <w:rPr>
          <w:rFonts w:hint="eastAsia" w:ascii="黑体" w:hAnsi="黑体" w:eastAsia="黑体" w:cs="黑体"/>
          <w:bCs/>
          <w:color w:val="000000"/>
          <w:sz w:val="32"/>
          <w:szCs w:val="32"/>
        </w:rPr>
        <w:t>第二章   消防安全责任</w:t>
      </w:r>
      <w:bookmarkEnd w:id="53"/>
    </w:p>
    <w:p w14:paraId="606C5CD4">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第六条</w:t>
      </w:r>
      <w:r>
        <w:rPr>
          <w:rFonts w:hint="eastAsia" w:ascii="仿宋_GB2312" w:hAnsi="仿宋_GB2312" w:eastAsia="仿宋_GB2312" w:cs="仿宋_GB2312"/>
          <w:color w:val="000000"/>
          <w:sz w:val="32"/>
          <w:szCs w:val="32"/>
        </w:rPr>
        <w:t xml:space="preserve">  院长是学院消防安全责任人，全面负责学院消防安全工作，履行下列消防安全职责：</w:t>
      </w:r>
    </w:p>
    <w:p w14:paraId="2D77424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（一）贯彻落实消防法律、法规和规章，批准实施学院消防安全责任制、消防安全管理制度；</w:t>
      </w:r>
    </w:p>
    <w:p w14:paraId="7F7FFCE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（二）批准消防安全年度工作计划、年度经费预算，定期召开学院消防安全工作会议；</w:t>
      </w:r>
    </w:p>
    <w:p w14:paraId="2735252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（三）提供消防安全经费保障和组织保障；</w:t>
      </w:r>
    </w:p>
    <w:p w14:paraId="477CECB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（四）督促开展消防安全检查和重大火灾</w:t>
      </w:r>
      <w:r>
        <w:rPr>
          <w:rFonts w:hint="eastAsia" w:ascii="仿宋_GB2312" w:hAnsi="方正仿宋_GB2312" w:eastAsia="仿宋_GB2312" w:cs="方正仿宋_GB2312"/>
          <w:sz w:val="32"/>
          <w:szCs w:val="32"/>
        </w:rPr>
        <w:t>隐患</w:t>
      </w:r>
      <w:r>
        <w:rPr>
          <w:rFonts w:hint="eastAsia" w:ascii="仿宋_GB2312" w:hAnsi="仿宋_GB2312" w:eastAsia="仿宋_GB2312" w:cs="仿宋_GB2312"/>
          <w:color w:val="000000"/>
          <w:sz w:val="32"/>
          <w:szCs w:val="32"/>
        </w:rPr>
        <w:t>整改，及时处理涉及消防安全的重大问题；</w:t>
      </w:r>
    </w:p>
    <w:p w14:paraId="3172456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（五）每年与学院二级单位负责人签订消防安全责任书；</w:t>
      </w:r>
    </w:p>
    <w:p w14:paraId="01CEC344">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（六）组织制定灭火和应急疏散预案；</w:t>
      </w:r>
    </w:p>
    <w:p w14:paraId="2D05AE2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（七）法律、法规规定的其他消防安全职责。</w:t>
      </w:r>
    </w:p>
    <w:p w14:paraId="75564C3B">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第七条</w:t>
      </w:r>
      <w:r>
        <w:rPr>
          <w:rFonts w:hint="eastAsia" w:ascii="仿宋_GB2312" w:hAnsi="仿宋_GB2312" w:eastAsia="仿宋_GB2312" w:cs="仿宋_GB2312"/>
          <w:color w:val="000000"/>
          <w:sz w:val="32"/>
          <w:szCs w:val="32"/>
        </w:rPr>
        <w:t xml:space="preserve">  分管消防安全的院领导是学院消防安全管理人，协助院长负责消防安全工作，履行下列消防安全职责：</w:t>
      </w:r>
    </w:p>
    <w:p w14:paraId="562BE47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（一）组织制定并督促落实全院消防安全管理制度，组织、实施和协调院内各单位的消防安全工作；</w:t>
      </w:r>
    </w:p>
    <w:p w14:paraId="102BDAC5">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（二）组织制定学院消防安全年度工作</w:t>
      </w:r>
      <w:r>
        <w:rPr>
          <w:rFonts w:hint="eastAsia" w:ascii="仿宋_GB2312" w:hAnsi="方正仿宋_GB2312" w:eastAsia="仿宋_GB2312" w:cs="方正仿宋_GB2312"/>
          <w:sz w:val="32"/>
          <w:szCs w:val="32"/>
        </w:rPr>
        <w:t>计划</w:t>
      </w:r>
      <w:r>
        <w:rPr>
          <w:rFonts w:hint="eastAsia" w:ascii="仿宋_GB2312" w:hAnsi="仿宋_GB2312" w:eastAsia="仿宋_GB2312" w:cs="仿宋_GB2312"/>
          <w:color w:val="000000"/>
          <w:sz w:val="32"/>
          <w:szCs w:val="32"/>
        </w:rPr>
        <w:t>；</w:t>
      </w:r>
    </w:p>
    <w:p w14:paraId="5E17FD9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（三）审核消防安全工作年度经费预算；</w:t>
      </w:r>
    </w:p>
    <w:p w14:paraId="360CE0E8">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（四）组织实施消防安全检查和火灾隐患整改；</w:t>
      </w:r>
    </w:p>
    <w:p w14:paraId="54A4573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（五）督促落实消防设施、器材的维护、</w:t>
      </w:r>
      <w:r>
        <w:rPr>
          <w:rFonts w:hint="eastAsia" w:ascii="仿宋_GB2312" w:hAnsi="方正仿宋_GB2312" w:eastAsia="仿宋_GB2312" w:cs="方正仿宋_GB2312"/>
          <w:sz w:val="32"/>
          <w:szCs w:val="32"/>
        </w:rPr>
        <w:t>维修</w:t>
      </w:r>
      <w:r>
        <w:rPr>
          <w:rFonts w:hint="eastAsia" w:ascii="仿宋_GB2312" w:hAnsi="仿宋_GB2312" w:eastAsia="仿宋_GB2312" w:cs="仿宋_GB2312"/>
          <w:color w:val="000000"/>
          <w:sz w:val="32"/>
          <w:szCs w:val="32"/>
        </w:rPr>
        <w:t>及检测,确保其完好有效，确保疏散通道、安全出口、消防车通道畅通；</w:t>
      </w:r>
    </w:p>
    <w:p w14:paraId="2CAB875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（六）组织开展师生员工消防知识、</w:t>
      </w:r>
      <w:r>
        <w:rPr>
          <w:rFonts w:hint="eastAsia" w:ascii="仿宋_GB2312" w:hAnsi="方正仿宋_GB2312" w:eastAsia="仿宋_GB2312" w:cs="方正仿宋_GB2312"/>
          <w:sz w:val="32"/>
          <w:szCs w:val="32"/>
        </w:rPr>
        <w:t>技能</w:t>
      </w:r>
      <w:r>
        <w:rPr>
          <w:rFonts w:hint="eastAsia" w:ascii="仿宋_GB2312" w:hAnsi="仿宋_GB2312" w:eastAsia="仿宋_GB2312" w:cs="仿宋_GB2312"/>
          <w:color w:val="000000"/>
          <w:sz w:val="32"/>
          <w:szCs w:val="32"/>
        </w:rPr>
        <w:t>的宣传教育和培训，组织灭火和应急疏散预案的实施和演练；</w:t>
      </w:r>
    </w:p>
    <w:p w14:paraId="3449769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（七）协助院长做好其他消防安全</w:t>
      </w:r>
      <w:r>
        <w:rPr>
          <w:rFonts w:hint="eastAsia" w:ascii="仿宋_GB2312" w:hAnsi="方正仿宋_GB2312" w:eastAsia="仿宋_GB2312" w:cs="方正仿宋_GB2312"/>
          <w:sz w:val="32"/>
          <w:szCs w:val="32"/>
        </w:rPr>
        <w:t>工作</w:t>
      </w:r>
      <w:r>
        <w:rPr>
          <w:rFonts w:hint="eastAsia" w:ascii="仿宋_GB2312" w:hAnsi="仿宋_GB2312" w:eastAsia="仿宋_GB2312" w:cs="仿宋_GB2312"/>
          <w:color w:val="000000"/>
          <w:sz w:val="32"/>
          <w:szCs w:val="32"/>
        </w:rPr>
        <w:t>。</w:t>
      </w:r>
    </w:p>
    <w:p w14:paraId="3D201EF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其他院领导在分管工作范围内对消防工作负有领导、监督、检查、教育和管理职责。</w:t>
      </w:r>
    </w:p>
    <w:p w14:paraId="7FF149EB">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第八条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 xml:space="preserve"> 安全保卫处为全院负责消防</w:t>
      </w:r>
      <w:r>
        <w:rPr>
          <w:rFonts w:hint="eastAsia" w:ascii="仿宋_GB2312" w:hAnsi="方正仿宋_GB2312" w:eastAsia="仿宋_GB2312" w:cs="方正仿宋_GB2312"/>
          <w:sz w:val="32"/>
          <w:szCs w:val="32"/>
        </w:rPr>
        <w:t>安全</w:t>
      </w:r>
      <w:r>
        <w:rPr>
          <w:rFonts w:hint="eastAsia" w:ascii="仿宋_GB2312" w:hAnsi="仿宋_GB2312" w:eastAsia="仿宋_GB2312" w:cs="仿宋_GB2312"/>
          <w:color w:val="000000"/>
          <w:sz w:val="32"/>
          <w:szCs w:val="32"/>
        </w:rPr>
        <w:t>的监督管理机构，履行消防安全工作职责，承担对全院各部门、系部消防安全工作的监督、检查和指导工作。分别负责</w:t>
      </w:r>
      <w:r>
        <w:rPr>
          <w:rFonts w:hint="eastAsia" w:hAnsi="仿宋_GB2312" w:eastAsia="仿宋_GB2312" w:cs="仿宋_GB2312"/>
          <w:color w:val="000000"/>
          <w:sz w:val="32"/>
          <w:szCs w:val="32"/>
        </w:rPr>
        <w:t>两个</w:t>
      </w:r>
      <w:r>
        <w:rPr>
          <w:rFonts w:hint="eastAsia" w:ascii="仿宋_GB2312" w:hAnsi="仿宋_GB2312" w:eastAsia="仿宋_GB2312" w:cs="仿宋_GB2312"/>
          <w:color w:val="000000"/>
          <w:sz w:val="32"/>
          <w:szCs w:val="32"/>
        </w:rPr>
        <w:t>校区日常消防安全监督管理工作。履行下列消防安全职责：</w:t>
      </w:r>
    </w:p>
    <w:p w14:paraId="3B055C4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（一）拟订学院消防安全工作规划和年度工作计划、年度经费预算；拟订全院消防安全责任制、灭火和应急疏散预案等消防安全管理制度；提出消防基础设施建设、维修报告，报学院消防责任人批准并监督实施；</w:t>
      </w:r>
    </w:p>
    <w:p w14:paraId="696E4524">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（二）协助上级主管部门进行消防安全检查；监督检查各部门、系部消防安全责任制的落实情况，对存在消防安全隐患的单位下达《火灾隐患整改通知书》，督促检查其整改落实；</w:t>
      </w:r>
    </w:p>
    <w:p w14:paraId="35AAF76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（三）监督检查消防设施、设备、器材的使用与管理、以及消防基础设施的运转，定期组织检验、检测、更换和维修；</w:t>
      </w:r>
    </w:p>
    <w:p w14:paraId="28F82C7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（四）监督指导学院消防安全重点</w:t>
      </w:r>
      <w:r>
        <w:rPr>
          <w:rFonts w:hint="eastAsia" w:ascii="仿宋_GB2312" w:hAnsi="方正仿宋_GB2312" w:eastAsia="仿宋_GB2312" w:cs="方正仿宋_GB2312"/>
          <w:sz w:val="32"/>
          <w:szCs w:val="32"/>
        </w:rPr>
        <w:t>单位</w:t>
      </w:r>
      <w:r>
        <w:rPr>
          <w:rFonts w:hint="eastAsia" w:ascii="仿宋_GB2312" w:hAnsi="仿宋_GB2312" w:eastAsia="仿宋_GB2312" w:cs="仿宋_GB2312"/>
          <w:color w:val="000000"/>
          <w:sz w:val="32"/>
          <w:szCs w:val="32"/>
        </w:rPr>
        <w:t>（部位）和消防控制室值班人员做好消防安全工作；</w:t>
      </w:r>
    </w:p>
    <w:p w14:paraId="74866BD2">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（五）监督检查学院有关单位做好</w:t>
      </w:r>
      <w:r>
        <w:rPr>
          <w:rFonts w:hint="eastAsia" w:ascii="仿宋_GB2312" w:hAnsi="方正仿宋_GB2312" w:eastAsia="仿宋_GB2312" w:cs="方正仿宋_GB2312"/>
          <w:sz w:val="32"/>
          <w:szCs w:val="32"/>
        </w:rPr>
        <w:t>易燃易爆</w:t>
      </w:r>
      <w:r>
        <w:rPr>
          <w:rFonts w:hint="eastAsia" w:ascii="仿宋_GB2312" w:hAnsi="仿宋_GB2312" w:eastAsia="仿宋_GB2312" w:cs="仿宋_GB2312"/>
          <w:color w:val="000000"/>
          <w:sz w:val="32"/>
          <w:szCs w:val="32"/>
        </w:rPr>
        <w:t>等危险品的储存、使用和管理工作，审批学院各部门、系部动用明火作业；</w:t>
      </w:r>
    </w:p>
    <w:p w14:paraId="4E96F49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（六）开展消防安全教育培训，组织消防演练，普及消防知识，提高师生员工的消防安全意识、扑救初起火灾和自救逃生技能；</w:t>
      </w:r>
    </w:p>
    <w:p w14:paraId="497C9B9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（七）定期对志愿消防队等消防组织进行消防知识和灭火技能培训；</w:t>
      </w:r>
    </w:p>
    <w:p w14:paraId="747FB04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（八）推进消防安全技术防范工作，做好技术防范人员上岗培训工作； </w:t>
      </w:r>
    </w:p>
    <w:p w14:paraId="36E9EB1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受理学院各部门、系部新建、扩建、改建及装饰装修工程和公众聚集场所施工、投入使用、营业前消防行政许可或者备案手续的备案审查工作，督促其向公安机关消防机构进行申报，协助公安机关消防机构进行建设工程消防设计审核、消防验收或者备案以及公众聚集场所投入使用、营业前消防安全检查工作；</w:t>
      </w:r>
    </w:p>
    <w:p w14:paraId="72CA7E7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（十）建立健全院级消防工作档案及消防安全隐患台账；</w:t>
      </w:r>
    </w:p>
    <w:p w14:paraId="2595E252">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（十一）配合公安、消防等部门采集上报学院消防工作信息数据，协助公安机关消防机构调查处理校园火灾事故，协助有关部门做好火灾事故处理及善后工作；</w:t>
      </w:r>
    </w:p>
    <w:p w14:paraId="13150DED">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（十二）完成上级及院领导交办的</w:t>
      </w:r>
      <w:r>
        <w:rPr>
          <w:rFonts w:hint="eastAsia" w:ascii="仿宋_GB2312" w:hAnsi="方正仿宋_GB2312" w:eastAsia="仿宋_GB2312" w:cs="方正仿宋_GB2312"/>
          <w:sz w:val="32"/>
          <w:szCs w:val="32"/>
        </w:rPr>
        <w:t>其他</w:t>
      </w:r>
      <w:r>
        <w:rPr>
          <w:rFonts w:hint="eastAsia" w:ascii="仿宋_GB2312" w:hAnsi="仿宋_GB2312" w:eastAsia="仿宋_GB2312" w:cs="仿宋_GB2312"/>
          <w:color w:val="000000"/>
          <w:sz w:val="32"/>
          <w:szCs w:val="32"/>
        </w:rPr>
        <w:t>消防安全工作。</w:t>
      </w:r>
    </w:p>
    <w:p w14:paraId="13BA397C">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第九条</w:t>
      </w:r>
      <w:r>
        <w:rPr>
          <w:rFonts w:hint="eastAsia" w:ascii="仿宋_GB2312" w:hAnsi="仿宋_GB2312" w:eastAsia="仿宋_GB2312" w:cs="仿宋_GB2312"/>
          <w:color w:val="000000"/>
          <w:sz w:val="32"/>
          <w:szCs w:val="32"/>
        </w:rPr>
        <w:t xml:space="preserve">  学院各部门、系部主要负责人是本单位消防安全责任人，学院第三方服务公司、经营单位项目负责人是该单位消防安全责任人，应当履行下列消防安全职责：</w:t>
      </w:r>
    </w:p>
    <w:p w14:paraId="6CEE51CB">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（一）认真落实消防安全管理规定，</w:t>
      </w:r>
      <w:r>
        <w:rPr>
          <w:rFonts w:hint="eastAsia" w:ascii="仿宋_GB2312" w:hAnsi="方正仿宋_GB2312" w:eastAsia="仿宋_GB2312" w:cs="方正仿宋_GB2312"/>
          <w:sz w:val="32"/>
          <w:szCs w:val="32"/>
        </w:rPr>
        <w:t>结合</w:t>
      </w:r>
      <w:r>
        <w:rPr>
          <w:rFonts w:hint="eastAsia" w:ascii="仿宋_GB2312" w:hAnsi="仿宋_GB2312" w:eastAsia="仿宋_GB2312" w:cs="仿宋_GB2312"/>
          <w:color w:val="000000"/>
          <w:sz w:val="32"/>
          <w:szCs w:val="32"/>
        </w:rPr>
        <w:t>本单位实际制定并落实本单位的消防安全制度、消防安全操作规程和消防安全应急预案；</w:t>
      </w:r>
    </w:p>
    <w:p w14:paraId="0AAC647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（二）与院领导签订消防安全责任书；落实本单位消防安全责任制，层层签订责任书，确定本单位各岗位消防安全职责及责任人；建立本单位的消防安全责任考核、奖惩制度； </w:t>
      </w:r>
    </w:p>
    <w:p w14:paraId="1806EA0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（三）将消防安全教育、培训及演练纳入本单位工作计划，定期对本单位人员进行消防安全教育、培训和演练；</w:t>
      </w:r>
    </w:p>
    <w:p w14:paraId="10939C7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（四）定期进行防火检查，做好检查记录，及时消除火灾隐患；</w:t>
      </w:r>
    </w:p>
    <w:p w14:paraId="4B9B8CA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（五）定期维护、检查本单位消防责任区域内的消防设施器材、安全疏散指示标志和应急照明设施，并确保其</w:t>
      </w:r>
      <w:r>
        <w:rPr>
          <w:rFonts w:hint="eastAsia" w:ascii="仿宋_GB2312" w:hAnsi="方正仿宋_GB2312" w:eastAsia="仿宋_GB2312" w:cs="方正仿宋_GB2312"/>
          <w:sz w:val="32"/>
          <w:szCs w:val="32"/>
        </w:rPr>
        <w:t>完好</w:t>
      </w:r>
      <w:r>
        <w:rPr>
          <w:rFonts w:hint="eastAsia" w:ascii="仿宋_GB2312" w:hAnsi="仿宋_GB2312" w:eastAsia="仿宋_GB2312" w:cs="仿宋_GB2312"/>
          <w:color w:val="000000"/>
          <w:sz w:val="32"/>
          <w:szCs w:val="32"/>
        </w:rPr>
        <w:t>有效，如有异常情况立即报告学院安全保卫处；</w:t>
      </w:r>
    </w:p>
    <w:p w14:paraId="62CE61F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（六）按规定保证本单位及消防</w:t>
      </w:r>
      <w:r>
        <w:rPr>
          <w:rFonts w:hint="eastAsia" w:ascii="仿宋_GB2312" w:hAnsi="方正仿宋_GB2312" w:eastAsia="仿宋_GB2312" w:cs="方正仿宋_GB2312"/>
          <w:sz w:val="32"/>
          <w:szCs w:val="32"/>
        </w:rPr>
        <w:t>责任</w:t>
      </w:r>
      <w:r>
        <w:rPr>
          <w:rFonts w:hint="eastAsia" w:ascii="仿宋_GB2312" w:hAnsi="仿宋_GB2312" w:eastAsia="仿宋_GB2312" w:cs="仿宋_GB2312"/>
          <w:color w:val="000000"/>
          <w:sz w:val="32"/>
          <w:szCs w:val="32"/>
        </w:rPr>
        <w:t>区域内的疏散通道、消防车通道和安全出口畅通；</w:t>
      </w:r>
    </w:p>
    <w:p w14:paraId="1BE60FF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（七）设有消防控制室的单位要配备消防值班人员，制定值班岗位职责，做好监督检查工作； </w:t>
      </w:r>
    </w:p>
    <w:p w14:paraId="1F873592">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（八）新建、扩建、改建及装饰装修工程报安全保卫处备案；</w:t>
      </w:r>
    </w:p>
    <w:p w14:paraId="5E48B97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（九）按照规定的程序与措施处置</w:t>
      </w:r>
      <w:r>
        <w:rPr>
          <w:rFonts w:hint="eastAsia" w:ascii="仿宋_GB2312" w:hAnsi="方正仿宋_GB2312" w:eastAsia="仿宋_GB2312" w:cs="方正仿宋_GB2312"/>
          <w:sz w:val="32"/>
          <w:szCs w:val="32"/>
        </w:rPr>
        <w:t>火灾</w:t>
      </w:r>
      <w:r>
        <w:rPr>
          <w:rFonts w:hint="eastAsia" w:ascii="仿宋_GB2312" w:hAnsi="仿宋_GB2312" w:eastAsia="仿宋_GB2312" w:cs="仿宋_GB2312"/>
          <w:color w:val="000000"/>
          <w:sz w:val="32"/>
          <w:szCs w:val="32"/>
        </w:rPr>
        <w:t>事故；</w:t>
      </w:r>
    </w:p>
    <w:p w14:paraId="2234FDE5">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（十）支持、配合学院有关部门进行消防安全检查、监督工作。</w:t>
      </w:r>
    </w:p>
    <w:p w14:paraId="6350B54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（十一）履行好院领导规定的其他</w:t>
      </w:r>
      <w:r>
        <w:rPr>
          <w:rFonts w:hint="eastAsia" w:ascii="仿宋_GB2312" w:hAnsi="方正仿宋_GB2312" w:eastAsia="仿宋_GB2312" w:cs="方正仿宋_GB2312"/>
          <w:sz w:val="32"/>
          <w:szCs w:val="32"/>
        </w:rPr>
        <w:t>消防</w:t>
      </w:r>
      <w:r>
        <w:rPr>
          <w:rFonts w:hint="eastAsia" w:ascii="仿宋_GB2312" w:hAnsi="仿宋_GB2312" w:eastAsia="仿宋_GB2312" w:cs="仿宋_GB2312"/>
          <w:color w:val="000000"/>
          <w:sz w:val="32"/>
          <w:szCs w:val="32"/>
        </w:rPr>
        <w:t>安全职责。</w:t>
      </w:r>
    </w:p>
    <w:p w14:paraId="72A5A60B">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第十条</w:t>
      </w:r>
      <w:r>
        <w:rPr>
          <w:rFonts w:hint="eastAsia" w:ascii="仿宋_GB2312" w:hAnsi="仿宋_GB2312" w:eastAsia="仿宋_GB2312" w:cs="仿宋_GB2312"/>
          <w:color w:val="000000"/>
          <w:sz w:val="32"/>
          <w:szCs w:val="32"/>
        </w:rPr>
        <w:t xml:space="preserve">  除第九条规定外，有关单位还应当履行下列消防安全管理职责：</w:t>
      </w:r>
    </w:p>
    <w:p w14:paraId="09982AD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hAnsi="仿宋_GB2312" w:eastAsia="仿宋_GB2312" w:cs="仿宋_GB2312"/>
          <w:color w:val="000000"/>
          <w:sz w:val="32"/>
          <w:szCs w:val="32"/>
        </w:rPr>
        <w:t>槐荫校区管理委员会办公室</w:t>
      </w:r>
      <w:r>
        <w:rPr>
          <w:rFonts w:hint="eastAsia" w:ascii="仿宋_GB2312" w:hAnsi="仿宋_GB2312" w:eastAsia="仿宋_GB2312" w:cs="仿宋_GB2312"/>
          <w:color w:val="000000"/>
          <w:sz w:val="32"/>
          <w:szCs w:val="32"/>
        </w:rPr>
        <w:t>负责</w:t>
      </w:r>
      <w:r>
        <w:rPr>
          <w:rFonts w:hint="eastAsia" w:hAnsi="仿宋_GB2312" w:eastAsia="仿宋_GB2312" w:cs="仿宋_GB2312"/>
          <w:color w:val="000000"/>
          <w:sz w:val="32"/>
          <w:szCs w:val="32"/>
        </w:rPr>
        <w:t>本校区</w:t>
      </w:r>
      <w:r>
        <w:rPr>
          <w:rFonts w:hint="eastAsia" w:ascii="仿宋_GB2312" w:hAnsi="仿宋_GB2312" w:eastAsia="仿宋_GB2312" w:cs="仿宋_GB2312"/>
          <w:color w:val="000000"/>
          <w:sz w:val="32"/>
          <w:szCs w:val="32"/>
        </w:rPr>
        <w:t>公共区域及大型活动场所的消防安全管理。建立消防应急预案，按规定组织演练。要把消防安全管理纳入与物业公司、保安公司等第三方服务公司和租赁校区的公司签订合同约定管理范围，与其签订消防安全责任书，指定消防安全责任人。监督以上涉及公司定期进行防火检查，做好检查记录，维护好区域内消防器材，及时消除火灾隐患并排除。</w:t>
      </w:r>
    </w:p>
    <w:p w14:paraId="1AD1E79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（二）总务处负责对物业公司、经营商户、有关施工作业机构消防管理工作的指导和检查。责成其维护好公共</w:t>
      </w:r>
      <w:r>
        <w:rPr>
          <w:rFonts w:hint="eastAsia" w:ascii="仿宋_GB2312" w:hAnsi="方正仿宋_GB2312" w:eastAsia="仿宋_GB2312" w:cs="方正仿宋_GB2312"/>
          <w:sz w:val="32"/>
          <w:szCs w:val="32"/>
        </w:rPr>
        <w:t>区域</w:t>
      </w:r>
      <w:r>
        <w:rPr>
          <w:rFonts w:hint="eastAsia" w:ascii="仿宋_GB2312" w:hAnsi="仿宋_GB2312" w:eastAsia="仿宋_GB2312" w:cs="仿宋_GB2312"/>
          <w:color w:val="000000"/>
          <w:sz w:val="32"/>
          <w:szCs w:val="32"/>
        </w:rPr>
        <w:t>消防器材的管理；应由国家电工职业资格证书的电工，按照国家电工操作规范和电工施工规范对内部电气线路、设施进行施工、管理、维修；负责变电室、水房和教室、实验室公共区域的基础设施、水电消防安全管理工作；负责消防用水管道的维护维修，保证消防用水。</w:t>
      </w:r>
    </w:p>
    <w:p w14:paraId="68A47548">
      <w:pPr>
        <w:adjustRightInd w:val="0"/>
        <w:snapToGrid w:val="0"/>
        <w:spacing w:line="240" w:lineRule="atLeast"/>
        <w:ind w:firstLine="640" w:firstLineChars="200"/>
        <w:jc w:val="left"/>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（三）教务处、生产实训中心牵头，教室、实训室所在</w:t>
      </w:r>
      <w:r>
        <w:rPr>
          <w:rFonts w:hint="eastAsia" w:hAnsi="仿宋_GB2312" w:eastAsia="仿宋_GB2312" w:cs="仿宋_GB2312"/>
          <w:color w:val="000000"/>
          <w:sz w:val="32"/>
        </w:rPr>
        <w:t>系部</w:t>
      </w:r>
      <w:r>
        <w:rPr>
          <w:rFonts w:hint="eastAsia" w:ascii="仿宋_GB2312" w:hAnsi="仿宋_GB2312" w:eastAsia="仿宋_GB2312" w:cs="仿宋_GB2312"/>
          <w:color w:val="000000"/>
          <w:sz w:val="32"/>
        </w:rPr>
        <w:t>负责教室、实训室内部的消防安全管理工作。</w:t>
      </w:r>
      <w:r>
        <w:rPr>
          <w:rFonts w:hint="eastAsia" w:ascii="仿宋_GB2312" w:hAnsi="方正仿宋_GB2312" w:eastAsia="仿宋_GB2312" w:cs="方正仿宋_GB2312"/>
          <w:sz w:val="32"/>
          <w:szCs w:val="32"/>
        </w:rPr>
        <w:t>教务处</w:t>
      </w:r>
      <w:r>
        <w:rPr>
          <w:rFonts w:hint="eastAsia" w:ascii="仿宋_GB2312" w:hAnsi="仿宋_GB2312" w:eastAsia="仿宋_GB2312" w:cs="仿宋_GB2312"/>
          <w:color w:val="000000"/>
          <w:sz w:val="32"/>
        </w:rPr>
        <w:t>负责协调各</w:t>
      </w:r>
      <w:r>
        <w:rPr>
          <w:rFonts w:hint="eastAsia" w:hAnsi="仿宋_GB2312" w:eastAsia="仿宋_GB2312" w:cs="仿宋_GB2312"/>
          <w:color w:val="000000"/>
          <w:sz w:val="32"/>
        </w:rPr>
        <w:t>系部</w:t>
      </w:r>
      <w:r>
        <w:rPr>
          <w:rFonts w:hint="eastAsia" w:ascii="仿宋_GB2312" w:hAnsi="仿宋_GB2312" w:eastAsia="仿宋_GB2312" w:cs="仿宋_GB2312"/>
          <w:color w:val="000000"/>
          <w:sz w:val="32"/>
        </w:rPr>
        <w:t>制定相应的教室消防安全管理规定。生产实训中心负责协调相关</w:t>
      </w:r>
      <w:r>
        <w:rPr>
          <w:rFonts w:hint="eastAsia" w:hAnsi="仿宋_GB2312" w:eastAsia="仿宋_GB2312" w:cs="仿宋_GB2312"/>
          <w:color w:val="000000"/>
          <w:sz w:val="32"/>
        </w:rPr>
        <w:t>系部</w:t>
      </w:r>
      <w:r>
        <w:rPr>
          <w:rFonts w:hint="eastAsia" w:ascii="仿宋_GB2312" w:hAnsi="仿宋_GB2312" w:eastAsia="仿宋_GB2312" w:cs="仿宋_GB2312"/>
          <w:color w:val="000000"/>
          <w:sz w:val="32"/>
        </w:rPr>
        <w:t>根据每个实训室的功能和特点制定相应的实训室各项管理制度、操作规程，每个实训室建立相应的消防安全管理工作台帐。生产实训中心负责做好各</w:t>
      </w:r>
      <w:r>
        <w:rPr>
          <w:rFonts w:hint="eastAsia" w:hAnsi="仿宋_GB2312" w:eastAsia="仿宋_GB2312" w:cs="仿宋_GB2312"/>
          <w:color w:val="000000"/>
          <w:sz w:val="32"/>
        </w:rPr>
        <w:t>系部</w:t>
      </w:r>
      <w:r>
        <w:rPr>
          <w:rFonts w:hint="eastAsia" w:ascii="仿宋_GB2312" w:hAnsi="仿宋_GB2312" w:eastAsia="仿宋_GB2312" w:cs="仿宋_GB2312"/>
          <w:color w:val="000000"/>
          <w:sz w:val="32"/>
        </w:rPr>
        <w:t>实训室消防安全管理工作的督查及协调工作，加强易燃易爆物品管理，监督、检查各单位易燃易爆等危险品的使用情况。教务处、生产实训中心定期组织开展教室、实训室消防安全检查，督促消防安全隐患整改。</w:t>
      </w:r>
    </w:p>
    <w:p w14:paraId="7D471282">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（四）总务处、学生工作处（团委）应和经营场所签订消防安全责任书，明确消防安全责任人。加强对其单位</w:t>
      </w:r>
      <w:r>
        <w:rPr>
          <w:rFonts w:hint="eastAsia" w:ascii="仿宋_GB2312" w:hAnsi="方正仿宋_GB2312" w:eastAsia="仿宋_GB2312" w:cs="方正仿宋_GB2312"/>
          <w:sz w:val="32"/>
          <w:szCs w:val="32"/>
        </w:rPr>
        <w:t>消防</w:t>
      </w:r>
      <w:r>
        <w:rPr>
          <w:rFonts w:hint="eastAsia" w:ascii="仿宋_GB2312" w:hAnsi="仿宋_GB2312" w:eastAsia="仿宋_GB2312" w:cs="仿宋_GB2312"/>
          <w:color w:val="000000"/>
          <w:sz w:val="32"/>
          <w:szCs w:val="32"/>
        </w:rPr>
        <w:t>工作的指导和检查，督促落实消防制度，监督其配备消防器材和消防标示，定期进行防火检查，做好检查记录，及时消除火灾隐患。</w:t>
      </w:r>
    </w:p>
    <w:p w14:paraId="79B6418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w:t>
      </w:r>
      <w:r>
        <w:rPr>
          <w:rFonts w:hint="eastAsia" w:hAnsi="仿宋_GB2312" w:eastAsia="仿宋_GB2312" w:cs="仿宋_GB2312"/>
          <w:color w:val="000000"/>
          <w:sz w:val="32"/>
          <w:szCs w:val="32"/>
        </w:rPr>
        <w:t>学生工作处（团委）</w:t>
      </w:r>
      <w:r>
        <w:rPr>
          <w:rFonts w:hint="eastAsia" w:ascii="仿宋_GB2312" w:hAnsi="仿宋_GB2312" w:eastAsia="仿宋_GB2312" w:cs="仿宋_GB2312"/>
          <w:color w:val="000000"/>
          <w:sz w:val="32"/>
          <w:szCs w:val="32"/>
        </w:rPr>
        <w:t>负责学生宿舍和大学生活动场所的消防安全工作。日常管理由学生工作处（团委）牵头，相关</w:t>
      </w:r>
      <w:r>
        <w:rPr>
          <w:rFonts w:hint="eastAsia" w:hAnsi="仿宋_GB2312" w:eastAsia="仿宋_GB2312" w:cs="仿宋_GB2312"/>
          <w:color w:val="000000"/>
          <w:sz w:val="32"/>
          <w:szCs w:val="32"/>
        </w:rPr>
        <w:t>系部</w:t>
      </w:r>
      <w:r>
        <w:rPr>
          <w:rFonts w:hint="eastAsia" w:ascii="仿宋_GB2312" w:hAnsi="仿宋_GB2312" w:eastAsia="仿宋_GB2312" w:cs="仿宋_GB2312"/>
          <w:color w:val="000000"/>
          <w:sz w:val="32"/>
          <w:szCs w:val="32"/>
        </w:rPr>
        <w:t>配合，制定宿舍和大学生活动场所的消防安全工作制度，</w:t>
      </w:r>
      <w:r>
        <w:rPr>
          <w:rFonts w:hint="eastAsia" w:ascii="仿宋_GB2312" w:hAnsi="方正仿宋_GB2312" w:eastAsia="仿宋_GB2312" w:cs="方正仿宋_GB2312"/>
          <w:sz w:val="32"/>
          <w:szCs w:val="32"/>
        </w:rPr>
        <w:t>明确</w:t>
      </w:r>
      <w:r>
        <w:rPr>
          <w:rFonts w:hint="eastAsia" w:ascii="仿宋_GB2312" w:hAnsi="仿宋_GB2312" w:eastAsia="仿宋_GB2312" w:cs="仿宋_GB2312"/>
          <w:color w:val="000000"/>
          <w:sz w:val="32"/>
          <w:szCs w:val="32"/>
        </w:rPr>
        <w:t>各级各类人员消防职责，建立消防安全责任制，拟定消防灭火和应急疏散预案，定期进行宿舍消防演练。建立由学生参加的志愿消防组织，每栋学生公寓和学生公寓每层要设立消防安全员，协助做好消防隐患排查工作，发现火灾时协助灭火和疏散学生。加强学生宿舍用火、用电等安全教育和管理，每日对宿舍内用电用火情况进行安全检查，并做好记录。学生宿舍管理部门要加强夜间防火巡查，每2小时至少巡查一遍，发现隐患立即排除，发现火灾立即组织扑救和疏散学生。各系部负责维护好学院交付的消防责任区域的消防设施器材、安全疏散指示标志和应急照明设施，并确保其完好有效。</w:t>
      </w:r>
    </w:p>
    <w:p w14:paraId="767A79DE">
      <w:pPr>
        <w:adjustRightInd w:val="0"/>
        <w:snapToGrid w:val="0"/>
        <w:spacing w:line="240" w:lineRule="atLeast"/>
        <w:jc w:val="center"/>
        <w:rPr>
          <w:rFonts w:hint="eastAsia" w:ascii="黑体" w:hAnsi="黑体" w:eastAsia="黑体" w:cs="黑体"/>
          <w:bCs/>
          <w:color w:val="000000"/>
          <w:sz w:val="32"/>
          <w:szCs w:val="32"/>
        </w:rPr>
      </w:pPr>
      <w:bookmarkStart w:id="54" w:name="_Toc4161_WPSOffice_Level1"/>
      <w:r>
        <w:rPr>
          <w:rFonts w:hint="eastAsia" w:ascii="黑体" w:hAnsi="黑体" w:eastAsia="黑体" w:cs="黑体"/>
          <w:bCs/>
          <w:color w:val="000000"/>
          <w:sz w:val="32"/>
          <w:szCs w:val="32"/>
        </w:rPr>
        <w:t>第三章  消防安全管理</w:t>
      </w:r>
      <w:bookmarkEnd w:id="54"/>
    </w:p>
    <w:p w14:paraId="2E59E745">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第十一条</w:t>
      </w:r>
      <w:r>
        <w:rPr>
          <w:rFonts w:hint="eastAsia" w:ascii="仿宋_GB2312" w:hAnsi="仿宋_GB2312" w:eastAsia="仿宋_GB2312" w:cs="仿宋_GB2312"/>
          <w:color w:val="000000"/>
          <w:sz w:val="32"/>
          <w:szCs w:val="32"/>
        </w:rPr>
        <w:t xml:space="preserve">  各部门、系部建立消防安全工作档案，主要内容应当包含：安全管理制度；岗位安全责任体系；消防应急预案；消防安全检查记录及隐患整改台账；安全会议、培训、教育、演练记录等；消防志愿者组织；责任区域内的消防设施器材完好情况；其他应建立的消防安全工作档案。</w:t>
      </w:r>
    </w:p>
    <w:p w14:paraId="44CAA982">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第十二条</w:t>
      </w:r>
      <w:r>
        <w:rPr>
          <w:rFonts w:hint="eastAsia" w:ascii="仿宋_GB2312" w:hAnsi="仿宋_GB2312" w:eastAsia="仿宋_GB2312" w:cs="仿宋_GB2312"/>
          <w:color w:val="000000"/>
          <w:sz w:val="32"/>
          <w:szCs w:val="32"/>
        </w:rPr>
        <w:t xml:space="preserve">  下列单位（部位）为学院消防安全重点单位（部位）：</w:t>
      </w:r>
    </w:p>
    <w:p w14:paraId="0D2F1D1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（一）学生公寓、食堂（餐厅）、教学楼、</w:t>
      </w:r>
      <w:r>
        <w:rPr>
          <w:rFonts w:hint="eastAsia" w:ascii="仿宋_GB2312" w:hAnsi="方正仿宋_GB2312" w:eastAsia="仿宋_GB2312" w:cs="方正仿宋_GB2312"/>
          <w:sz w:val="32"/>
          <w:szCs w:val="32"/>
        </w:rPr>
        <w:t>图书馆</w:t>
      </w:r>
      <w:r>
        <w:rPr>
          <w:rFonts w:hint="eastAsia" w:ascii="仿宋_GB2312" w:hAnsi="仿宋_GB2312" w:eastAsia="仿宋_GB2312" w:cs="仿宋_GB2312"/>
          <w:color w:val="000000"/>
          <w:sz w:val="32"/>
          <w:szCs w:val="32"/>
        </w:rPr>
        <w:t>、公共实训中心、实训场所、体育场（馆）、礼堂、会议室、商店（超市）、商业区各经营场所；</w:t>
      </w:r>
    </w:p>
    <w:p w14:paraId="0FBD051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（二）财务室、档案室、资料室、机要室；</w:t>
      </w:r>
    </w:p>
    <w:p w14:paraId="521504B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（三）锅炉房、配电室、水泵房；</w:t>
      </w:r>
    </w:p>
    <w:p w14:paraId="08264B5D">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（四）教学仓库、校医院各存储场所；</w:t>
      </w:r>
    </w:p>
    <w:p w14:paraId="2929144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（五）网络管理中心机房、实训室、</w:t>
      </w:r>
      <w:r>
        <w:rPr>
          <w:rFonts w:hint="eastAsia" w:ascii="仿宋_GB2312" w:hAnsi="方正仿宋_GB2312" w:eastAsia="仿宋_GB2312" w:cs="方正仿宋_GB2312"/>
          <w:sz w:val="32"/>
          <w:szCs w:val="32"/>
        </w:rPr>
        <w:t>计算机房</w:t>
      </w:r>
      <w:r>
        <w:rPr>
          <w:rFonts w:hint="eastAsia" w:ascii="仿宋_GB2312" w:hAnsi="仿宋_GB2312" w:eastAsia="仿宋_GB2312" w:cs="仿宋_GB2312"/>
          <w:color w:val="000000"/>
          <w:sz w:val="32"/>
          <w:szCs w:val="32"/>
        </w:rPr>
        <w:t>、多媒体教室、监控室、消防控制室；</w:t>
      </w:r>
    </w:p>
    <w:p w14:paraId="147B845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（六）职工公寓楼、地下车库；</w:t>
      </w:r>
    </w:p>
    <w:p w14:paraId="0999EDB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（七）建设工程的施工现场以及有人员</w:t>
      </w:r>
      <w:r>
        <w:rPr>
          <w:rFonts w:hint="eastAsia" w:ascii="仿宋_GB2312" w:hAnsi="方正仿宋_GB2312" w:eastAsia="仿宋_GB2312" w:cs="方正仿宋_GB2312"/>
          <w:sz w:val="32"/>
          <w:szCs w:val="32"/>
        </w:rPr>
        <w:t>居住</w:t>
      </w:r>
      <w:r>
        <w:rPr>
          <w:rFonts w:hint="eastAsia" w:ascii="仿宋_GB2312" w:hAnsi="仿宋_GB2312" w:eastAsia="仿宋_GB2312" w:cs="仿宋_GB2312"/>
          <w:color w:val="000000"/>
          <w:sz w:val="32"/>
          <w:szCs w:val="32"/>
        </w:rPr>
        <w:t>的临时性建筑；</w:t>
      </w:r>
    </w:p>
    <w:p w14:paraId="4C1D769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（八）其他发生火灾可能性较大以及一旦发生火灾可能造成重大人身伤亡或者财产损失的单位（部位）。</w:t>
      </w:r>
    </w:p>
    <w:p w14:paraId="5D2BE0C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按照“谁主管，谁负责；谁使用，谁</w:t>
      </w:r>
      <w:r>
        <w:rPr>
          <w:rFonts w:hint="eastAsia" w:ascii="仿宋_GB2312" w:hAnsi="方正仿宋_GB2312" w:eastAsia="仿宋_GB2312" w:cs="方正仿宋_GB2312"/>
          <w:sz w:val="32"/>
          <w:szCs w:val="32"/>
        </w:rPr>
        <w:t>负责</w:t>
      </w:r>
      <w:r>
        <w:rPr>
          <w:rFonts w:hint="eastAsia" w:ascii="仿宋_GB2312" w:hAnsi="仿宋_GB2312" w:eastAsia="仿宋_GB2312" w:cs="仿宋_GB2312"/>
          <w:color w:val="000000"/>
          <w:sz w:val="32"/>
          <w:szCs w:val="32"/>
        </w:rPr>
        <w:t>；谁管理，谁负责”的原则，重点单位和重点部位的主管部门，应当按照有关法律法规和本规定履行消防安全管理职责，安全保卫处统一设置防火标志，实行严格消防安全管理。</w:t>
      </w:r>
    </w:p>
    <w:p w14:paraId="281E7BC9">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第十三条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 xml:space="preserve"> 在校内举办文艺、体育、</w:t>
      </w:r>
      <w:r>
        <w:rPr>
          <w:rFonts w:hint="eastAsia" w:ascii="仿宋_GB2312" w:hAnsi="方正仿宋_GB2312" w:eastAsia="仿宋_GB2312" w:cs="方正仿宋_GB2312"/>
          <w:sz w:val="32"/>
          <w:szCs w:val="32"/>
        </w:rPr>
        <w:t>招生</w:t>
      </w:r>
      <w:r>
        <w:rPr>
          <w:rFonts w:hint="eastAsia" w:ascii="仿宋_GB2312" w:hAnsi="仿宋_GB2312" w:eastAsia="仿宋_GB2312" w:cs="仿宋_GB2312"/>
          <w:color w:val="000000"/>
          <w:sz w:val="32"/>
          <w:szCs w:val="32"/>
        </w:rPr>
        <w:t>就业咨询等大型活动和展览时，主办单位要履行报批手续，确定专人负责消防安全工作，明确并落实消防安全职责和措施，保证疏散通道畅通、制定灭火和应急疏散预案并组织演练。场地提供单位要保证消防设施和消防器材配置齐全、完好有效，安全出口、疏散指示标志、应急照明和消防车通道符合消防技术标准和管理规定。</w:t>
      </w:r>
    </w:p>
    <w:p w14:paraId="3EA218E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主办单位要填写大型活动申报表</w:t>
      </w:r>
      <w:r>
        <w:rPr>
          <w:rFonts w:hint="eastAsia" w:ascii="仿宋_GB2312" w:hAnsi="方正仿宋_GB2312" w:eastAsia="仿宋_GB2312" w:cs="方正仿宋_GB2312"/>
          <w:sz w:val="32"/>
          <w:szCs w:val="32"/>
        </w:rPr>
        <w:t>提前</w:t>
      </w:r>
      <w:r>
        <w:rPr>
          <w:rFonts w:hint="eastAsia" w:ascii="仿宋_GB2312" w:hAnsi="仿宋_GB2312" w:eastAsia="仿宋_GB2312" w:cs="仿宋_GB2312"/>
          <w:color w:val="000000"/>
          <w:sz w:val="32"/>
          <w:szCs w:val="32"/>
        </w:rPr>
        <w:t>报院领导及有关部门审批、检查合格后方可举办。依法应当报请当地人民政府有关部门审批的，经有关部门审核同意后方可举办。</w:t>
      </w:r>
    </w:p>
    <w:p w14:paraId="5A1DF9F7">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第十四条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 xml:space="preserve"> 安全保卫处应当按照国家有关规定配置消防设施和器材，设置消防安全疏散指示标志和应急照明设施，每年定期组织检测维修，确保消防设施和器材完好有效，应当保障校园疏散通道、安全出口、消防车通道畅通。</w:t>
      </w:r>
    </w:p>
    <w:p w14:paraId="409A5427">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第十五条</w:t>
      </w:r>
      <w:r>
        <w:rPr>
          <w:rFonts w:hint="eastAsia" w:ascii="仿宋_GB2312" w:hAnsi="仿宋_GB2312" w:eastAsia="仿宋_GB2312" w:cs="仿宋_GB2312"/>
          <w:color w:val="000000"/>
          <w:sz w:val="32"/>
          <w:szCs w:val="32"/>
        </w:rPr>
        <w:t xml:space="preserve">  校园内进行新建、改建、扩建、装修、装饰等活动，必须严格执行消防法规和国家工程建设消防技术标准，并依法办理建设工程消防设计审核、消防验收或者备案手续。各项工程及驻院内各单位在校内的各项工程消防设施的招标和验收，应当有安全保卫处参加。</w:t>
      </w:r>
    </w:p>
    <w:p w14:paraId="24EE701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建设单位负责施工现场的消防安全，应当与施工单位在合同中注明安全责任，施工前报安全保卫处审查，核实</w:t>
      </w:r>
      <w:r>
        <w:rPr>
          <w:rFonts w:hint="eastAsia" w:ascii="仿宋_GB2312" w:hAnsi="方正仿宋_GB2312" w:eastAsia="仿宋_GB2312" w:cs="方正仿宋_GB2312"/>
          <w:sz w:val="32"/>
          <w:szCs w:val="32"/>
        </w:rPr>
        <w:t>安全</w:t>
      </w:r>
      <w:r>
        <w:rPr>
          <w:rFonts w:hint="eastAsia" w:ascii="仿宋_GB2312" w:hAnsi="仿宋_GB2312" w:eastAsia="仿宋_GB2312" w:cs="仿宋_GB2312"/>
          <w:color w:val="000000"/>
          <w:sz w:val="32"/>
          <w:szCs w:val="32"/>
        </w:rPr>
        <w:t>设施及安全措施。竣工后，建筑工程的有关图纸、资料、文件等应当报学院档案机构和安全保卫处备案。</w:t>
      </w:r>
    </w:p>
    <w:p w14:paraId="23860946">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第十六条</w:t>
      </w:r>
      <w:r>
        <w:rPr>
          <w:rFonts w:hint="eastAsia" w:ascii="仿宋_GB2312" w:hAnsi="仿宋_GB2312" w:eastAsia="仿宋_GB2312" w:cs="仿宋_GB2312"/>
          <w:color w:val="000000"/>
          <w:sz w:val="32"/>
          <w:szCs w:val="32"/>
        </w:rPr>
        <w:t xml:space="preserve">  地下室、半地下室和用于生产、经营、储存其他物品的场所与学生宿舍等居住场所设置在同一建筑物内的，应当符合国家工程建设消防技术标准。</w:t>
      </w:r>
    </w:p>
    <w:p w14:paraId="06B38A8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生宿舍、教室、体育场（馆）和报告厅（礼堂）等人员密集场所，禁止违规使用大功率发热电器，禁止使用蜡烛等明火照明，安全使用蚊香，注意清理易燃物品，电源、用电器距可燃物保持0.4米以上的距离，在门窗、阳台等部位不得设置影响逃生和灭火救援的障碍物。</w:t>
      </w:r>
    </w:p>
    <w:p w14:paraId="3BD127AF">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第十七条</w:t>
      </w:r>
      <w:r>
        <w:rPr>
          <w:rFonts w:hint="eastAsia" w:ascii="仿宋_GB2312" w:hAnsi="仿宋_GB2312" w:eastAsia="仿宋_GB2312" w:cs="仿宋_GB2312"/>
          <w:color w:val="000000"/>
          <w:sz w:val="32"/>
          <w:szCs w:val="32"/>
        </w:rPr>
        <w:t xml:space="preserve">  学院消防控制室应当</w:t>
      </w:r>
      <w:r>
        <w:rPr>
          <w:rFonts w:hint="eastAsia" w:ascii="仿宋_GB2312" w:hAnsi="方正仿宋_GB2312" w:eastAsia="仿宋_GB2312" w:cs="方正仿宋_GB2312"/>
          <w:sz w:val="32"/>
          <w:szCs w:val="32"/>
        </w:rPr>
        <w:t>配备</w:t>
      </w:r>
      <w:r>
        <w:rPr>
          <w:rFonts w:hint="eastAsia" w:ascii="仿宋_GB2312" w:hAnsi="仿宋_GB2312" w:eastAsia="仿宋_GB2312" w:cs="仿宋_GB2312"/>
          <w:color w:val="000000"/>
          <w:sz w:val="32"/>
          <w:szCs w:val="32"/>
        </w:rPr>
        <w:t>值班人员，持证上岗。消防控制室不得挪作他用。</w:t>
      </w:r>
    </w:p>
    <w:p w14:paraId="49C3CFAD">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第十八条</w:t>
      </w:r>
      <w:r>
        <w:rPr>
          <w:rFonts w:hint="eastAsia" w:ascii="仿宋_GB2312" w:hAnsi="仿宋_GB2312" w:eastAsia="仿宋_GB2312" w:cs="仿宋_GB2312"/>
          <w:color w:val="000000"/>
          <w:sz w:val="32"/>
          <w:szCs w:val="32"/>
        </w:rPr>
        <w:t xml:space="preserve">  易燃易爆危险物品的管理使用单位，要建立健全危险品安全管理规章制度，制定应急处置预案，落实相应安全措施，管理和操作易燃易爆等危险品的人员，上岗前要进行培训，持证上岗。</w:t>
      </w:r>
    </w:p>
    <w:p w14:paraId="7C744741">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第十九条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 xml:space="preserve"> 具有火灾危险性的场所禁止使用明火，确需动用明火时，应当向安全保卫处申办审批手续，必须</w:t>
      </w:r>
      <w:r>
        <w:rPr>
          <w:rFonts w:hint="eastAsia" w:ascii="仿宋_GB2312" w:hAnsi="方正仿宋_GB2312" w:eastAsia="仿宋_GB2312" w:cs="方正仿宋_GB2312"/>
          <w:sz w:val="32"/>
          <w:szCs w:val="32"/>
        </w:rPr>
        <w:t>严格</w:t>
      </w:r>
      <w:r>
        <w:rPr>
          <w:rFonts w:hint="eastAsia" w:ascii="仿宋_GB2312" w:hAnsi="仿宋_GB2312" w:eastAsia="仿宋_GB2312" w:cs="仿宋_GB2312"/>
          <w:color w:val="000000"/>
          <w:sz w:val="32"/>
          <w:szCs w:val="32"/>
        </w:rPr>
        <w:t>消防安全管理，落实现场监管人员，采取严密的防火措施，作业人员应当严格遵守消防安全规定和操作规范。</w:t>
      </w:r>
    </w:p>
    <w:p w14:paraId="7E84D81D">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第二十条</w:t>
      </w:r>
      <w:r>
        <w:rPr>
          <w:rFonts w:hint="eastAsia" w:ascii="仿宋_GB2312" w:hAnsi="仿宋_GB2312" w:eastAsia="仿宋_GB2312" w:cs="仿宋_GB2312"/>
          <w:color w:val="000000"/>
          <w:sz w:val="32"/>
          <w:szCs w:val="32"/>
        </w:rPr>
        <w:t xml:space="preserve">  校内出租房屋的，当事人应当签订房屋租赁合同，明确消防安全责任。出租方负责对出租房屋的消防安全管理工作，报学院监管部门备案。学院授权的管理单位应当加强监督检查。</w:t>
      </w:r>
    </w:p>
    <w:p w14:paraId="6BDA9C3B">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外来务工人员的消防安全管理由校内用人单位负责。</w:t>
      </w:r>
    </w:p>
    <w:p w14:paraId="49A6B987">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第二十一条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 xml:space="preserve"> 发生火情时要及时报警，相关单位立即启动应急预案，迅速扑救初起火灾，及时疏散人员。</w:t>
      </w:r>
    </w:p>
    <w:p w14:paraId="478E52A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学院根据火灾情况，按照相关</w:t>
      </w:r>
      <w:r>
        <w:rPr>
          <w:rFonts w:hint="eastAsia" w:ascii="仿宋_GB2312" w:hAnsi="方正仿宋_GB2312" w:eastAsia="仿宋_GB2312" w:cs="方正仿宋_GB2312"/>
          <w:sz w:val="32"/>
          <w:szCs w:val="32"/>
        </w:rPr>
        <w:t>要求</w:t>
      </w:r>
      <w:r>
        <w:rPr>
          <w:rFonts w:hint="eastAsia" w:ascii="仿宋_GB2312" w:hAnsi="仿宋_GB2312" w:eastAsia="仿宋_GB2312" w:cs="仿宋_GB2312"/>
          <w:color w:val="000000"/>
          <w:sz w:val="32"/>
          <w:szCs w:val="32"/>
        </w:rPr>
        <w:t>向上级部门进行报告。</w:t>
      </w:r>
    </w:p>
    <w:p w14:paraId="1C3ECAA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火灾扑灭后，事故单位应当保护现场并接受事故调查，协助公安机关消防机构调查火灾原因、统计火灾损失。未经公安机关消防机构同意，任何人不得擅自清理火灾现场。</w:t>
      </w:r>
    </w:p>
    <w:p w14:paraId="547831D7">
      <w:pPr>
        <w:adjustRightInd w:val="0"/>
        <w:snapToGrid w:val="0"/>
        <w:spacing w:line="240" w:lineRule="atLeast"/>
        <w:jc w:val="center"/>
        <w:rPr>
          <w:rFonts w:hint="eastAsia" w:ascii="黑体" w:hAnsi="黑体" w:eastAsia="黑体" w:cs="黑体"/>
          <w:bCs/>
          <w:color w:val="000000"/>
          <w:sz w:val="32"/>
          <w:szCs w:val="32"/>
        </w:rPr>
      </w:pPr>
      <w:bookmarkStart w:id="55" w:name="_Toc3231_WPSOffice_Level1"/>
      <w:r>
        <w:rPr>
          <w:rFonts w:hint="eastAsia" w:ascii="黑体" w:hAnsi="黑体" w:eastAsia="黑体" w:cs="黑体"/>
          <w:bCs/>
          <w:color w:val="000000"/>
          <w:sz w:val="32"/>
          <w:szCs w:val="32"/>
        </w:rPr>
        <w:t>第四章  消防安全检查和整改</w:t>
      </w:r>
      <w:bookmarkEnd w:id="55"/>
    </w:p>
    <w:p w14:paraId="2B927A25">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第二十二条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学院落实“消防安全检查日”工作机制。每月第一周的星期三确定为“消防安全检查日”，按照消防安全“自知自查自改”的要求，对学院消防安全工作开展全面检查，压紧压实学院</w:t>
      </w:r>
      <w:r>
        <w:rPr>
          <w:rFonts w:hint="eastAsia" w:ascii="仿宋_GB2312" w:hAnsi="方正仿宋_GB2312" w:eastAsia="仿宋_GB2312" w:cs="方正仿宋_GB2312"/>
          <w:sz w:val="32"/>
          <w:szCs w:val="32"/>
        </w:rPr>
        <w:t>消防</w:t>
      </w:r>
      <w:r>
        <w:rPr>
          <w:rFonts w:hint="eastAsia" w:ascii="仿宋_GB2312" w:hAnsi="仿宋_GB2312" w:eastAsia="仿宋_GB2312" w:cs="仿宋_GB2312"/>
          <w:color w:val="000000"/>
          <w:sz w:val="32"/>
          <w:szCs w:val="32"/>
        </w:rPr>
        <w:t>安全主体责任，提高单位消防安全自主管理水平，坚决防范和遏制各类火灾发生。</w:t>
      </w:r>
    </w:p>
    <w:p w14:paraId="2B5BBAD2">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检查的主要内容包括：</w:t>
      </w:r>
    </w:p>
    <w:p w14:paraId="4E34013B">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56" w:name="_Toc17386_WPSOffice_Level2"/>
      <w:r>
        <w:rPr>
          <w:rFonts w:hint="eastAsia" w:ascii="仿宋_GB2312" w:hAnsi="仿宋_GB2312" w:eastAsia="仿宋_GB2312" w:cs="仿宋_GB2312"/>
          <w:color w:val="000000"/>
          <w:sz w:val="32"/>
          <w:szCs w:val="32"/>
        </w:rPr>
        <w:t>（一）消防安全宣传教育及培训情况；</w:t>
      </w:r>
      <w:bookmarkEnd w:id="56"/>
    </w:p>
    <w:p w14:paraId="27ACFBB8">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57" w:name="_Toc1403_WPSOffice_Level2"/>
      <w:r>
        <w:rPr>
          <w:rFonts w:hint="eastAsia" w:ascii="仿宋_GB2312" w:hAnsi="仿宋_GB2312" w:eastAsia="仿宋_GB2312" w:cs="仿宋_GB2312"/>
          <w:color w:val="000000"/>
          <w:sz w:val="32"/>
          <w:szCs w:val="32"/>
        </w:rPr>
        <w:t>（二）消防安全制度及责任制落实情况；</w:t>
      </w:r>
      <w:bookmarkEnd w:id="57"/>
    </w:p>
    <w:p w14:paraId="27B2BAB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58" w:name="_Toc19355_WPSOffice_Level2"/>
      <w:r>
        <w:rPr>
          <w:rFonts w:hint="eastAsia" w:ascii="仿宋_GB2312" w:hAnsi="仿宋_GB2312" w:eastAsia="仿宋_GB2312" w:cs="仿宋_GB2312"/>
          <w:color w:val="000000"/>
          <w:sz w:val="32"/>
          <w:szCs w:val="32"/>
        </w:rPr>
        <w:t>（三）消防安全工作档案建立健全情况；</w:t>
      </w:r>
      <w:bookmarkEnd w:id="58"/>
    </w:p>
    <w:p w14:paraId="4F96D86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59" w:name="_Toc16434_WPSOffice_Level2"/>
      <w:r>
        <w:rPr>
          <w:rFonts w:hint="eastAsia" w:ascii="仿宋_GB2312" w:hAnsi="仿宋_GB2312" w:eastAsia="仿宋_GB2312" w:cs="仿宋_GB2312"/>
          <w:color w:val="000000"/>
          <w:sz w:val="32"/>
          <w:szCs w:val="32"/>
        </w:rPr>
        <w:t>（四）单位防火检查及每日防火巡查落实及记录情况；</w:t>
      </w:r>
      <w:bookmarkEnd w:id="59"/>
    </w:p>
    <w:p w14:paraId="2A1AA784">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0" w:name="_Toc5946_WPSOffice_Level2"/>
      <w:r>
        <w:rPr>
          <w:rFonts w:hint="eastAsia" w:ascii="仿宋_GB2312" w:hAnsi="仿宋_GB2312" w:eastAsia="仿宋_GB2312" w:cs="仿宋_GB2312"/>
          <w:color w:val="000000"/>
          <w:sz w:val="32"/>
          <w:szCs w:val="32"/>
        </w:rPr>
        <w:t>（五）火灾隐患和隐患整改及防范措施</w:t>
      </w:r>
      <w:r>
        <w:rPr>
          <w:rFonts w:hint="eastAsia" w:ascii="仿宋_GB2312" w:hAnsi="方正仿宋_GB2312" w:eastAsia="仿宋_GB2312" w:cs="方正仿宋_GB2312"/>
          <w:sz w:val="32"/>
          <w:szCs w:val="32"/>
        </w:rPr>
        <w:t>落实</w:t>
      </w:r>
      <w:r>
        <w:rPr>
          <w:rFonts w:hint="eastAsia" w:ascii="仿宋_GB2312" w:hAnsi="仿宋_GB2312" w:eastAsia="仿宋_GB2312" w:cs="仿宋_GB2312"/>
          <w:color w:val="000000"/>
          <w:sz w:val="32"/>
          <w:szCs w:val="32"/>
        </w:rPr>
        <w:t>情况；</w:t>
      </w:r>
      <w:bookmarkEnd w:id="60"/>
    </w:p>
    <w:p w14:paraId="6B0FD2C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1" w:name="_Toc5804_WPSOffice_Level2"/>
      <w:r>
        <w:rPr>
          <w:rFonts w:hint="eastAsia" w:ascii="仿宋_GB2312" w:hAnsi="仿宋_GB2312" w:eastAsia="仿宋_GB2312" w:cs="仿宋_GB2312"/>
          <w:color w:val="000000"/>
          <w:sz w:val="32"/>
          <w:szCs w:val="32"/>
        </w:rPr>
        <w:t>（六）消防设施、器材配置及完好有效</w:t>
      </w:r>
      <w:r>
        <w:rPr>
          <w:rFonts w:hint="eastAsia" w:ascii="仿宋_GB2312" w:hAnsi="方正仿宋_GB2312" w:eastAsia="仿宋_GB2312" w:cs="方正仿宋_GB2312"/>
          <w:sz w:val="32"/>
          <w:szCs w:val="32"/>
        </w:rPr>
        <w:t>情况</w:t>
      </w:r>
      <w:r>
        <w:rPr>
          <w:rFonts w:hint="eastAsia" w:ascii="仿宋_GB2312" w:hAnsi="仿宋_GB2312" w:eastAsia="仿宋_GB2312" w:cs="仿宋_GB2312"/>
          <w:color w:val="000000"/>
          <w:sz w:val="32"/>
          <w:szCs w:val="32"/>
        </w:rPr>
        <w:t>；</w:t>
      </w:r>
      <w:bookmarkEnd w:id="61"/>
    </w:p>
    <w:p w14:paraId="294F1BEB">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2" w:name="_Toc25058_WPSOffice_Level2"/>
      <w:r>
        <w:rPr>
          <w:rFonts w:hint="eastAsia" w:ascii="仿宋_GB2312" w:hAnsi="仿宋_GB2312" w:eastAsia="仿宋_GB2312" w:cs="仿宋_GB2312"/>
          <w:color w:val="000000"/>
          <w:sz w:val="32"/>
          <w:szCs w:val="32"/>
        </w:rPr>
        <w:t>（七）灭火和应急疏散预案的制定和组织消防演练情况；</w:t>
      </w:r>
      <w:bookmarkEnd w:id="62"/>
    </w:p>
    <w:p w14:paraId="098A8E3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3" w:name="_Toc24076_WPSOffice_Level2"/>
      <w:r>
        <w:rPr>
          <w:rFonts w:hint="eastAsia" w:ascii="仿宋_GB2312" w:hAnsi="仿宋_GB2312" w:eastAsia="仿宋_GB2312" w:cs="仿宋_GB2312"/>
          <w:color w:val="000000"/>
          <w:sz w:val="32"/>
          <w:szCs w:val="32"/>
        </w:rPr>
        <w:t>（八）消防控制室工作情况；</w:t>
      </w:r>
      <w:bookmarkEnd w:id="63"/>
    </w:p>
    <w:p w14:paraId="121B50D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4" w:name="_Toc24794_WPSOffice_Level2"/>
      <w:r>
        <w:rPr>
          <w:rFonts w:hint="eastAsia" w:ascii="仿宋_GB2312" w:hAnsi="仿宋_GB2312" w:eastAsia="仿宋_GB2312" w:cs="仿宋_GB2312"/>
          <w:color w:val="000000"/>
          <w:sz w:val="32"/>
          <w:szCs w:val="32"/>
        </w:rPr>
        <w:t>（九）建筑消防设施维修保养等</w:t>
      </w:r>
      <w:r>
        <w:rPr>
          <w:rFonts w:hint="eastAsia" w:ascii="仿宋_GB2312" w:hAnsi="方正仿宋_GB2312" w:eastAsia="仿宋_GB2312" w:cs="方正仿宋_GB2312"/>
          <w:sz w:val="32"/>
          <w:szCs w:val="32"/>
        </w:rPr>
        <w:t>其他</w:t>
      </w:r>
      <w:r>
        <w:rPr>
          <w:rFonts w:hint="eastAsia" w:ascii="仿宋_GB2312" w:hAnsi="仿宋_GB2312" w:eastAsia="仿宋_GB2312" w:cs="仿宋_GB2312"/>
          <w:color w:val="000000"/>
          <w:sz w:val="32"/>
          <w:szCs w:val="32"/>
        </w:rPr>
        <w:t>需要检查的内容。</w:t>
      </w:r>
      <w:bookmarkEnd w:id="64"/>
    </w:p>
    <w:p w14:paraId="508EF419">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第二十三条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 xml:space="preserve"> 学院消防安全检查</w:t>
      </w:r>
      <w:r>
        <w:rPr>
          <w:rFonts w:hint="eastAsia" w:ascii="仿宋_GB2312" w:hAnsi="方正仿宋_GB2312" w:eastAsia="仿宋_GB2312" w:cs="方正仿宋_GB2312"/>
          <w:sz w:val="32"/>
          <w:szCs w:val="32"/>
        </w:rPr>
        <w:t>应当</w:t>
      </w:r>
      <w:r>
        <w:rPr>
          <w:rFonts w:hint="eastAsia" w:ascii="仿宋_GB2312" w:hAnsi="仿宋_GB2312" w:eastAsia="仿宋_GB2312" w:cs="仿宋_GB2312"/>
          <w:color w:val="000000"/>
          <w:sz w:val="32"/>
          <w:szCs w:val="32"/>
        </w:rPr>
        <w:t>填写检查记录，检查人员、被检查单位负责人或者相关人员应当在检查记录上签名，发现火灾隐患应当及时填发《火灾隐患整改通知书》。检查情况及时录入学院消防安全工作台账。</w:t>
      </w:r>
    </w:p>
    <w:p w14:paraId="04EC98E4">
      <w:pPr>
        <w:keepNext w:val="0"/>
        <w:keepLines w:val="0"/>
        <w:pageBreakBefore w:val="0"/>
        <w:widowControl w:val="0"/>
        <w:kinsoku/>
        <w:wordWrap/>
        <w:overflowPunct/>
        <w:bidi w:val="0"/>
        <w:spacing w:line="240" w:lineRule="atLeast"/>
        <w:ind w:firstLine="643"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第二十四条</w:t>
      </w:r>
      <w:r>
        <w:rPr>
          <w:rFonts w:hint="eastAsia" w:ascii="仿宋_GB2312" w:hAnsi="仿宋_GB2312" w:eastAsia="仿宋_GB2312" w:cs="仿宋_GB2312"/>
          <w:color w:val="000000"/>
          <w:sz w:val="32"/>
          <w:szCs w:val="32"/>
        </w:rPr>
        <w:t xml:space="preserve">  各部门、系部每月至少进行一次防火检查。检查的主要内容包括：</w:t>
      </w:r>
    </w:p>
    <w:p w14:paraId="6FAB097A">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（一）部门阶段消防工作计划</w:t>
      </w:r>
      <w:r>
        <w:rPr>
          <w:rFonts w:hint="eastAsia" w:ascii="仿宋_GB2312" w:hAnsi="方正仿宋_GB2312" w:eastAsia="仿宋_GB2312" w:cs="方正仿宋_GB2312"/>
          <w:sz w:val="32"/>
          <w:szCs w:val="32"/>
        </w:rPr>
        <w:t>落实</w:t>
      </w:r>
      <w:r>
        <w:rPr>
          <w:rFonts w:hint="eastAsia" w:ascii="仿宋_GB2312" w:hAnsi="仿宋_GB2312" w:eastAsia="仿宋_GB2312" w:cs="仿宋_GB2312"/>
          <w:color w:val="000000"/>
          <w:sz w:val="32"/>
          <w:szCs w:val="32"/>
        </w:rPr>
        <w:t>情况；</w:t>
      </w:r>
    </w:p>
    <w:p w14:paraId="1610E87A">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（二）火灾隐患和隐患整改情况以及防范措施的落实情况；</w:t>
      </w:r>
    </w:p>
    <w:p w14:paraId="31994CF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（三）消防责任区域疏散通道、疏散指示标志、应急照明和安全出口情况；</w:t>
      </w:r>
    </w:p>
    <w:p w14:paraId="323D3FC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（四）消防责任区域消防设施、器材配置及其完好有效情况；</w:t>
      </w:r>
    </w:p>
    <w:p w14:paraId="7AA105C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（五）消防安全标志设置及其</w:t>
      </w:r>
      <w:r>
        <w:rPr>
          <w:rFonts w:hint="eastAsia" w:ascii="仿宋_GB2312" w:hAnsi="方正仿宋_GB2312" w:eastAsia="仿宋_GB2312" w:cs="方正仿宋_GB2312"/>
          <w:sz w:val="32"/>
          <w:szCs w:val="32"/>
        </w:rPr>
        <w:t>完好</w:t>
      </w:r>
      <w:r>
        <w:rPr>
          <w:rFonts w:hint="eastAsia" w:ascii="仿宋_GB2312" w:hAnsi="仿宋_GB2312" w:eastAsia="仿宋_GB2312" w:cs="仿宋_GB2312"/>
          <w:color w:val="000000"/>
          <w:sz w:val="32"/>
          <w:szCs w:val="32"/>
        </w:rPr>
        <w:t>、有效情况；</w:t>
      </w:r>
    </w:p>
    <w:p w14:paraId="340C510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（六）用火、用电有无违章情况；</w:t>
      </w:r>
    </w:p>
    <w:p w14:paraId="23445E58">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（七）重点工种人员以及其他员工消防知识掌握情况；</w:t>
      </w:r>
    </w:p>
    <w:p w14:paraId="764A13B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（八）消防安全重点单位（部位）管理情况；</w:t>
      </w:r>
    </w:p>
    <w:p w14:paraId="09D0877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（九）易燃易爆危险物品和场所</w:t>
      </w:r>
      <w:r>
        <w:rPr>
          <w:rFonts w:hint="eastAsia" w:ascii="仿宋_GB2312" w:hAnsi="方正仿宋_GB2312" w:eastAsia="仿宋_GB2312" w:cs="方正仿宋_GB2312"/>
          <w:sz w:val="32"/>
          <w:szCs w:val="32"/>
        </w:rPr>
        <w:t>防火</w:t>
      </w:r>
      <w:r>
        <w:rPr>
          <w:rFonts w:hint="eastAsia" w:ascii="仿宋_GB2312" w:hAnsi="仿宋_GB2312" w:eastAsia="仿宋_GB2312" w:cs="仿宋_GB2312"/>
          <w:color w:val="000000"/>
          <w:sz w:val="32"/>
          <w:szCs w:val="32"/>
        </w:rPr>
        <w:t>防爆措施落实情况以及其他重要物资防火安全情况；</w:t>
      </w:r>
    </w:p>
    <w:p w14:paraId="77BB94D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（十）消防（控制室）值班</w:t>
      </w:r>
      <w:r>
        <w:rPr>
          <w:rFonts w:hint="eastAsia" w:ascii="仿宋_GB2312" w:hAnsi="方正仿宋_GB2312" w:eastAsia="仿宋_GB2312" w:cs="方正仿宋_GB2312"/>
          <w:sz w:val="32"/>
          <w:szCs w:val="32"/>
        </w:rPr>
        <w:t>情况</w:t>
      </w:r>
      <w:r>
        <w:rPr>
          <w:rFonts w:hint="eastAsia" w:ascii="仿宋_GB2312" w:hAnsi="仿宋_GB2312" w:eastAsia="仿宋_GB2312" w:cs="仿宋_GB2312"/>
          <w:color w:val="000000"/>
          <w:sz w:val="32"/>
          <w:szCs w:val="32"/>
        </w:rPr>
        <w:t>和设施、设备运行、记录情况；</w:t>
      </w:r>
    </w:p>
    <w:p w14:paraId="26064CA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（十一）防火巡查落实及记录情况；</w:t>
      </w:r>
    </w:p>
    <w:p w14:paraId="51D6180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（十二）其他需要检查的内容。</w:t>
      </w:r>
    </w:p>
    <w:p w14:paraId="1C072D4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防火检查应当填写检查记录。</w:t>
      </w:r>
      <w:r>
        <w:rPr>
          <w:rFonts w:hint="eastAsia" w:ascii="仿宋_GB2312" w:hAnsi="方正仿宋_GB2312" w:eastAsia="仿宋_GB2312" w:cs="方正仿宋_GB2312"/>
          <w:sz w:val="32"/>
          <w:szCs w:val="32"/>
        </w:rPr>
        <w:t>检查</w:t>
      </w:r>
      <w:r>
        <w:rPr>
          <w:rFonts w:hint="eastAsia" w:ascii="仿宋_GB2312" w:hAnsi="仿宋_GB2312" w:eastAsia="仿宋_GB2312" w:cs="仿宋_GB2312"/>
          <w:color w:val="000000"/>
          <w:sz w:val="32"/>
          <w:szCs w:val="32"/>
        </w:rPr>
        <w:t>人员和被检查部门负责人应当在检查记录上签名。</w:t>
      </w:r>
    </w:p>
    <w:p w14:paraId="3C122D1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第二十五条</w:t>
      </w:r>
      <w:r>
        <w:rPr>
          <w:rFonts w:hint="eastAsia" w:ascii="仿宋_GB2312" w:hAnsi="仿宋_GB2312" w:eastAsia="仿宋_GB2312" w:cs="仿宋_GB2312"/>
          <w:color w:val="000000"/>
          <w:sz w:val="32"/>
          <w:szCs w:val="32"/>
        </w:rPr>
        <w:t xml:space="preserve">  学院消防安全</w:t>
      </w:r>
      <w:r>
        <w:rPr>
          <w:rFonts w:hint="eastAsia" w:ascii="仿宋_GB2312" w:hAnsi="方正仿宋_GB2312" w:eastAsia="仿宋_GB2312" w:cs="方正仿宋_GB2312"/>
          <w:sz w:val="32"/>
          <w:szCs w:val="32"/>
        </w:rPr>
        <w:t>重点</w:t>
      </w:r>
      <w:r>
        <w:rPr>
          <w:rFonts w:hint="eastAsia" w:ascii="仿宋_GB2312" w:hAnsi="仿宋_GB2312" w:eastAsia="仿宋_GB2312" w:cs="仿宋_GB2312"/>
          <w:color w:val="000000"/>
          <w:sz w:val="32"/>
          <w:szCs w:val="32"/>
        </w:rPr>
        <w:t>单位（部位）应当进行每日防火巡查，佩带消防安全员标志，要确定巡查的人员、内容、部位和频次。其他单位（部位）可以根据需要组织防火巡查。巡查的内容主要包括：</w:t>
      </w:r>
    </w:p>
    <w:p w14:paraId="10894F2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（一）用火、用电有无违章情况；</w:t>
      </w:r>
    </w:p>
    <w:p w14:paraId="5005BB28">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（二）安全出口、疏散通道是否畅通，安全疏散指示标志、应急照明是否完好；</w:t>
      </w:r>
    </w:p>
    <w:p w14:paraId="3CB0D82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（三）消防设施、器材和消防安全标志是否在位、完好；</w:t>
      </w:r>
    </w:p>
    <w:p w14:paraId="5660615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（四）常闭式防火门是否处于关闭状态，防火卷帘下是否堆放物品影响使用；</w:t>
      </w:r>
    </w:p>
    <w:p w14:paraId="736E881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（五）消防安全重点部位的人员</w:t>
      </w:r>
      <w:r>
        <w:rPr>
          <w:rFonts w:hint="eastAsia" w:ascii="仿宋_GB2312" w:hAnsi="方正仿宋_GB2312" w:eastAsia="仿宋_GB2312" w:cs="方正仿宋_GB2312"/>
          <w:sz w:val="32"/>
          <w:szCs w:val="32"/>
        </w:rPr>
        <w:t>在岗</w:t>
      </w:r>
      <w:r>
        <w:rPr>
          <w:rFonts w:hint="eastAsia" w:ascii="仿宋_GB2312" w:hAnsi="仿宋_GB2312" w:eastAsia="仿宋_GB2312" w:cs="仿宋_GB2312"/>
          <w:color w:val="000000"/>
          <w:sz w:val="32"/>
          <w:szCs w:val="32"/>
        </w:rPr>
        <w:t>情况；</w:t>
      </w:r>
    </w:p>
    <w:p w14:paraId="272773F5">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（六）其他消防安全情况。</w:t>
      </w:r>
    </w:p>
    <w:p w14:paraId="6A3ED24B">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安全保卫处负责每日校内公共</w:t>
      </w:r>
      <w:r>
        <w:rPr>
          <w:rFonts w:hint="eastAsia" w:ascii="仿宋_GB2312" w:hAnsi="方正仿宋_GB2312" w:eastAsia="仿宋_GB2312" w:cs="方正仿宋_GB2312"/>
          <w:sz w:val="32"/>
          <w:szCs w:val="32"/>
        </w:rPr>
        <w:t>区域</w:t>
      </w:r>
      <w:r>
        <w:rPr>
          <w:rFonts w:hint="eastAsia" w:ascii="仿宋_GB2312" w:hAnsi="仿宋_GB2312" w:eastAsia="仿宋_GB2312" w:cs="仿宋_GB2312"/>
          <w:color w:val="000000"/>
          <w:sz w:val="32"/>
          <w:szCs w:val="32"/>
        </w:rPr>
        <w:t>及重点部位消防安全巡查，加强夜间消防安全巡查，夜间巡查间隔不大于2小时。</w:t>
      </w:r>
    </w:p>
    <w:p w14:paraId="5176DF7A">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防火巡查人员应当及时纠正消防违章行为，妥善处置火灾隐患，无法当场处置的，应当立即报告。发现初起火灾应当立即报警、通知人员疏散、及时扑救初起火灾。</w:t>
      </w:r>
    </w:p>
    <w:p w14:paraId="6FC6357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防火巡查应当填写巡查记录，</w:t>
      </w:r>
      <w:r>
        <w:rPr>
          <w:rFonts w:hint="eastAsia" w:ascii="仿宋_GB2312" w:hAnsi="方正仿宋_GB2312" w:eastAsia="仿宋_GB2312" w:cs="方正仿宋_GB2312"/>
          <w:sz w:val="32"/>
          <w:szCs w:val="32"/>
        </w:rPr>
        <w:t>巡查</w:t>
      </w:r>
      <w:r>
        <w:rPr>
          <w:rFonts w:hint="eastAsia" w:ascii="仿宋_GB2312" w:hAnsi="仿宋_GB2312" w:eastAsia="仿宋_GB2312" w:cs="仿宋_GB2312"/>
          <w:color w:val="000000"/>
          <w:sz w:val="32"/>
          <w:szCs w:val="32"/>
        </w:rPr>
        <w:t>人员应当在巡查记录上签名。</w:t>
      </w:r>
    </w:p>
    <w:p w14:paraId="1412E027">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第二十六条</w:t>
      </w:r>
      <w:r>
        <w:rPr>
          <w:rFonts w:hint="eastAsia" w:ascii="仿宋_GB2312" w:hAnsi="仿宋_GB2312" w:eastAsia="仿宋_GB2312" w:cs="仿宋_GB2312"/>
          <w:color w:val="000000"/>
          <w:sz w:val="32"/>
          <w:szCs w:val="32"/>
        </w:rPr>
        <w:t xml:space="preserve">  对下列违反消防安全管理规定的行为，检查、巡查人员应当责成有关人员改正并督促落实：</w:t>
      </w:r>
    </w:p>
    <w:p w14:paraId="023C00E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（一）消防设施、器材或者消防安全标志的配置、设置不符合国家标准、行业标准，或者未保持完好有效的；</w:t>
      </w:r>
    </w:p>
    <w:p w14:paraId="335FA73D">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（二）损坏、挪用或者擅自拆除、停用消防设施、器材的；</w:t>
      </w:r>
    </w:p>
    <w:p w14:paraId="2E8AD52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（三）占用、堵塞、封闭消防</w:t>
      </w:r>
      <w:r>
        <w:rPr>
          <w:rFonts w:hint="eastAsia" w:ascii="仿宋_GB2312" w:hAnsi="方正仿宋_GB2312" w:eastAsia="仿宋_GB2312" w:cs="方正仿宋_GB2312"/>
          <w:sz w:val="32"/>
          <w:szCs w:val="32"/>
        </w:rPr>
        <w:t>通道</w:t>
      </w:r>
      <w:r>
        <w:rPr>
          <w:rFonts w:hint="eastAsia" w:ascii="仿宋_GB2312" w:hAnsi="仿宋_GB2312" w:eastAsia="仿宋_GB2312" w:cs="仿宋_GB2312"/>
          <w:color w:val="000000"/>
          <w:sz w:val="32"/>
          <w:szCs w:val="32"/>
        </w:rPr>
        <w:t>、安全出口的；</w:t>
      </w:r>
    </w:p>
    <w:p w14:paraId="719C2CDD">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（四）埋压、圈占、遮挡消火栓或者占用防火间距的；</w:t>
      </w:r>
    </w:p>
    <w:p w14:paraId="63268F90">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（五）占用、堵塞、封闭</w:t>
      </w:r>
      <w:r>
        <w:rPr>
          <w:rFonts w:hint="eastAsia" w:ascii="仿宋_GB2312" w:hAnsi="方正仿宋_GB2312" w:eastAsia="仿宋_GB2312" w:cs="方正仿宋_GB2312"/>
          <w:sz w:val="32"/>
          <w:szCs w:val="32"/>
        </w:rPr>
        <w:t>消防车</w:t>
      </w:r>
      <w:r>
        <w:rPr>
          <w:rFonts w:hint="eastAsia" w:ascii="仿宋_GB2312" w:hAnsi="仿宋_GB2312" w:eastAsia="仿宋_GB2312" w:cs="仿宋_GB2312"/>
          <w:color w:val="000000"/>
          <w:sz w:val="32"/>
          <w:szCs w:val="32"/>
        </w:rPr>
        <w:t>通道，妨碍消防车通行的；</w:t>
      </w:r>
    </w:p>
    <w:p w14:paraId="3D515CC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（六）人员密集场所在门窗上设置影响逃生和灭火救援的障碍物的；</w:t>
      </w:r>
    </w:p>
    <w:p w14:paraId="7CC74FD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（七）常闭式防火门处于开启状态，防火卷帘下堆放物品影响使用的；</w:t>
      </w:r>
    </w:p>
    <w:p w14:paraId="7A75C013">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（八）违章进入易燃易爆</w:t>
      </w:r>
      <w:r>
        <w:rPr>
          <w:rFonts w:hint="eastAsia" w:ascii="仿宋_GB2312" w:hAnsi="方正仿宋_GB2312" w:eastAsia="仿宋_GB2312" w:cs="方正仿宋_GB2312"/>
          <w:sz w:val="32"/>
          <w:szCs w:val="32"/>
        </w:rPr>
        <w:t>危险物品</w:t>
      </w:r>
      <w:r>
        <w:rPr>
          <w:rFonts w:hint="eastAsia" w:ascii="仿宋_GB2312" w:hAnsi="仿宋_GB2312" w:eastAsia="仿宋_GB2312" w:cs="仿宋_GB2312"/>
          <w:color w:val="000000"/>
          <w:sz w:val="32"/>
          <w:szCs w:val="32"/>
        </w:rPr>
        <w:t>生产、储存等场所的；</w:t>
      </w:r>
    </w:p>
    <w:p w14:paraId="633724C2">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（九）违章用电，违章使用</w:t>
      </w:r>
      <w:r>
        <w:rPr>
          <w:rFonts w:hint="eastAsia" w:ascii="仿宋_GB2312" w:hAnsi="方正仿宋_GB2312" w:eastAsia="仿宋_GB2312" w:cs="方正仿宋_GB2312"/>
          <w:sz w:val="32"/>
          <w:szCs w:val="32"/>
        </w:rPr>
        <w:t>明火</w:t>
      </w:r>
      <w:r>
        <w:rPr>
          <w:rFonts w:hint="eastAsia" w:ascii="仿宋_GB2312" w:hAnsi="仿宋_GB2312" w:eastAsia="仿宋_GB2312" w:cs="仿宋_GB2312"/>
          <w:color w:val="000000"/>
          <w:sz w:val="32"/>
          <w:szCs w:val="32"/>
        </w:rPr>
        <w:t>作业或者在具有火灾、爆炸危险的场所吸烟、使用明火等违反禁令的；</w:t>
      </w:r>
    </w:p>
    <w:p w14:paraId="6D5EF2CD">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（十）消防设施管理、值班</w:t>
      </w:r>
      <w:r>
        <w:rPr>
          <w:rFonts w:hint="eastAsia" w:ascii="仿宋_GB2312" w:hAnsi="方正仿宋_GB2312" w:eastAsia="仿宋_GB2312" w:cs="方正仿宋_GB2312"/>
          <w:sz w:val="32"/>
          <w:szCs w:val="32"/>
        </w:rPr>
        <w:t>人员</w:t>
      </w:r>
      <w:r>
        <w:rPr>
          <w:rFonts w:hint="eastAsia" w:ascii="仿宋_GB2312" w:hAnsi="仿宋_GB2312" w:eastAsia="仿宋_GB2312" w:cs="仿宋_GB2312"/>
          <w:color w:val="000000"/>
          <w:sz w:val="32"/>
          <w:szCs w:val="32"/>
        </w:rPr>
        <w:t>和防火巡查人员脱岗的；</w:t>
      </w:r>
    </w:p>
    <w:p w14:paraId="4DE4EC6A">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（十一）对火灾隐患经公安</w:t>
      </w:r>
      <w:r>
        <w:rPr>
          <w:rFonts w:hint="eastAsia" w:ascii="仿宋_GB2312" w:hAnsi="方正仿宋_GB2312" w:eastAsia="仿宋_GB2312" w:cs="方正仿宋_GB2312"/>
          <w:sz w:val="32"/>
          <w:szCs w:val="32"/>
        </w:rPr>
        <w:t>机关</w:t>
      </w:r>
      <w:r>
        <w:rPr>
          <w:rFonts w:hint="eastAsia" w:ascii="仿宋_GB2312" w:hAnsi="仿宋_GB2312" w:eastAsia="仿宋_GB2312" w:cs="仿宋_GB2312"/>
          <w:color w:val="000000"/>
          <w:sz w:val="32"/>
          <w:szCs w:val="32"/>
        </w:rPr>
        <w:t>消防机构通知后不及时采取措施消除的；</w:t>
      </w:r>
    </w:p>
    <w:p w14:paraId="060347D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（十二）其他违反消防安全</w:t>
      </w:r>
      <w:r>
        <w:rPr>
          <w:rFonts w:hint="eastAsia" w:ascii="仿宋_GB2312" w:hAnsi="方正仿宋_GB2312" w:eastAsia="仿宋_GB2312" w:cs="方正仿宋_GB2312"/>
          <w:sz w:val="32"/>
          <w:szCs w:val="32"/>
        </w:rPr>
        <w:t>管理</w:t>
      </w:r>
      <w:r>
        <w:rPr>
          <w:rFonts w:hint="eastAsia" w:ascii="仿宋_GB2312" w:hAnsi="仿宋_GB2312" w:eastAsia="仿宋_GB2312" w:cs="仿宋_GB2312"/>
          <w:color w:val="000000"/>
          <w:sz w:val="32"/>
          <w:szCs w:val="32"/>
        </w:rPr>
        <w:t>规定的行为。</w:t>
      </w:r>
    </w:p>
    <w:p w14:paraId="3528A15A">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第二十七条</w:t>
      </w:r>
      <w:r>
        <w:rPr>
          <w:rFonts w:hint="eastAsia" w:ascii="仿宋_GB2312" w:hAnsi="仿宋_GB2312" w:eastAsia="仿宋_GB2312" w:cs="仿宋_GB2312"/>
          <w:color w:val="000000"/>
          <w:sz w:val="32"/>
          <w:szCs w:val="32"/>
        </w:rPr>
        <w:t xml:space="preserve">  对上级主管部门、教育行政主管部门和公安机关消防机构、公安派出所、安全保卫处指出的各类火灾隐患，各部门、系部应当及时予以核查、消除。</w:t>
      </w:r>
    </w:p>
    <w:p w14:paraId="7E89DEA7">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对公安机关消防机构、公安</w:t>
      </w:r>
      <w:r>
        <w:rPr>
          <w:rFonts w:hint="eastAsia" w:ascii="仿宋_GB2312" w:hAnsi="方正仿宋_GB2312" w:eastAsia="仿宋_GB2312" w:cs="方正仿宋_GB2312"/>
          <w:sz w:val="32"/>
          <w:szCs w:val="32"/>
        </w:rPr>
        <w:t>派出所</w:t>
      </w:r>
      <w:r>
        <w:rPr>
          <w:rFonts w:hint="eastAsia" w:ascii="仿宋_GB2312" w:hAnsi="仿宋_GB2312" w:eastAsia="仿宋_GB2312" w:cs="仿宋_GB2312"/>
          <w:color w:val="000000"/>
          <w:sz w:val="32"/>
          <w:szCs w:val="32"/>
        </w:rPr>
        <w:t>责令限期改正的火灾隐患，应当在规定的期限内整改。</w:t>
      </w:r>
    </w:p>
    <w:p w14:paraId="58824283">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第二十八条</w:t>
      </w:r>
      <w:r>
        <w:rPr>
          <w:rFonts w:hint="eastAsia" w:ascii="仿宋_GB2312" w:hAnsi="仿宋_GB2312" w:eastAsia="仿宋_GB2312" w:cs="仿宋_GB2312"/>
          <w:color w:val="000000"/>
          <w:sz w:val="32"/>
          <w:szCs w:val="32"/>
        </w:rPr>
        <w:t xml:space="preserve">  对不能及时消除的火灾隐患，隐患部门应当及时向学院消防安全责任人或者消防安全工作主管</w:t>
      </w:r>
      <w:r>
        <w:rPr>
          <w:rFonts w:hint="eastAsia" w:ascii="仿宋_GB2312" w:hAnsi="方正仿宋_GB2312" w:eastAsia="仿宋_GB2312" w:cs="方正仿宋_GB2312"/>
          <w:sz w:val="32"/>
          <w:szCs w:val="32"/>
        </w:rPr>
        <w:t>院</w:t>
      </w:r>
      <w:r>
        <w:rPr>
          <w:rFonts w:hint="eastAsia" w:ascii="仿宋_GB2312" w:hAnsi="仿宋_GB2312" w:eastAsia="仿宋_GB2312" w:cs="仿宋_GB2312"/>
          <w:color w:val="000000"/>
          <w:sz w:val="32"/>
          <w:szCs w:val="32"/>
        </w:rPr>
        <w:t>领导报告，提出整改方案，确定整改措施、期限以及负责整改的部门、人员，并落实整改资金。</w:t>
      </w:r>
    </w:p>
    <w:p w14:paraId="7D1AFCF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火灾隐患尚未消除的，隐患部门应当落实防范措施，保障消防安全。对于随时可能引发火灾或者一旦发生火灾将严重危及人身安全的，应当将危险部位停止使用或停业整改。</w:t>
      </w:r>
    </w:p>
    <w:p w14:paraId="52B6B132">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第二十九条</w:t>
      </w:r>
      <w:r>
        <w:rPr>
          <w:rFonts w:hint="eastAsia" w:ascii="仿宋_GB2312" w:hAnsi="仿宋_GB2312" w:eastAsia="仿宋_GB2312" w:cs="仿宋_GB2312"/>
          <w:color w:val="000000"/>
          <w:sz w:val="32"/>
          <w:szCs w:val="32"/>
        </w:rPr>
        <w:t xml:space="preserve"> 学院建立消防安全</w:t>
      </w:r>
      <w:r>
        <w:rPr>
          <w:rFonts w:hint="eastAsia" w:ascii="仿宋_GB2312" w:hAnsi="方正仿宋_GB2312" w:eastAsia="仿宋_GB2312" w:cs="方正仿宋_GB2312"/>
          <w:sz w:val="32"/>
          <w:szCs w:val="32"/>
        </w:rPr>
        <w:t>检查</w:t>
      </w:r>
      <w:r>
        <w:rPr>
          <w:rFonts w:hint="eastAsia" w:ascii="仿宋_GB2312" w:hAnsi="仿宋_GB2312" w:eastAsia="仿宋_GB2312" w:cs="仿宋_GB2312"/>
          <w:color w:val="000000"/>
          <w:sz w:val="32"/>
          <w:szCs w:val="32"/>
        </w:rPr>
        <w:t>通报制度，定期将学院消防安全检查情况、消防工作管理情况通报各单位。</w:t>
      </w:r>
    </w:p>
    <w:p w14:paraId="4AB3E98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第三十条</w:t>
      </w:r>
      <w:r>
        <w:rPr>
          <w:rFonts w:hint="eastAsia" w:ascii="仿宋_GB2312" w:hAnsi="仿宋_GB2312" w:eastAsia="仿宋_GB2312" w:cs="仿宋_GB2312"/>
          <w:color w:val="000000"/>
          <w:sz w:val="32"/>
          <w:szCs w:val="32"/>
        </w:rPr>
        <w:t xml:space="preserve">  火灾隐患整改完毕，</w:t>
      </w:r>
      <w:r>
        <w:rPr>
          <w:rFonts w:hint="eastAsia" w:ascii="仿宋_GB2312" w:hAnsi="方正仿宋_GB2312" w:eastAsia="仿宋_GB2312" w:cs="方正仿宋_GB2312"/>
          <w:sz w:val="32"/>
          <w:szCs w:val="32"/>
        </w:rPr>
        <w:t>整改</w:t>
      </w:r>
      <w:r>
        <w:rPr>
          <w:rFonts w:hint="eastAsia" w:ascii="仿宋_GB2312" w:hAnsi="仿宋_GB2312" w:eastAsia="仿宋_GB2312" w:cs="仿宋_GB2312"/>
          <w:color w:val="000000"/>
          <w:sz w:val="32"/>
          <w:szCs w:val="32"/>
        </w:rPr>
        <w:t>部门应当将整改情况记录报送学院消防安全工作责任人或者消防安全工作主管领导签字确认后存档备查。</w:t>
      </w:r>
    </w:p>
    <w:p w14:paraId="0644BF34">
      <w:pPr>
        <w:adjustRightInd w:val="0"/>
        <w:snapToGrid w:val="0"/>
        <w:spacing w:line="240" w:lineRule="atLeast"/>
        <w:jc w:val="center"/>
        <w:rPr>
          <w:rFonts w:hint="eastAsia" w:ascii="黑体" w:hAnsi="黑体" w:eastAsia="黑体" w:cs="黑体"/>
          <w:bCs/>
          <w:color w:val="000000"/>
          <w:sz w:val="32"/>
          <w:szCs w:val="32"/>
        </w:rPr>
      </w:pPr>
      <w:bookmarkStart w:id="65" w:name="_Toc29300_WPSOffice_Level1"/>
      <w:r>
        <w:rPr>
          <w:rFonts w:hint="eastAsia" w:ascii="黑体" w:hAnsi="黑体" w:eastAsia="黑体" w:cs="黑体"/>
          <w:bCs/>
          <w:color w:val="000000"/>
          <w:sz w:val="32"/>
          <w:szCs w:val="32"/>
        </w:rPr>
        <w:t>第五章  消防</w:t>
      </w:r>
      <w:r>
        <w:rPr>
          <w:rFonts w:hint="eastAsia" w:ascii="黑体" w:hAnsi="黑体" w:eastAsia="黑体" w:cs="黑体"/>
          <w:sz w:val="32"/>
          <w:szCs w:val="32"/>
        </w:rPr>
        <w:t>安全</w:t>
      </w:r>
      <w:r>
        <w:rPr>
          <w:rFonts w:hint="eastAsia" w:ascii="黑体" w:hAnsi="黑体" w:eastAsia="黑体" w:cs="黑体"/>
          <w:bCs/>
          <w:color w:val="000000"/>
          <w:sz w:val="32"/>
          <w:szCs w:val="32"/>
        </w:rPr>
        <w:t>教育和培训</w:t>
      </w:r>
      <w:bookmarkEnd w:id="65"/>
    </w:p>
    <w:p w14:paraId="2983F508">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第三十一条</w:t>
      </w:r>
      <w:r>
        <w:rPr>
          <w:rFonts w:hint="eastAsia" w:ascii="仿宋_GB2312" w:hAnsi="仿宋_GB2312" w:eastAsia="仿宋_GB2312" w:cs="仿宋_GB2312"/>
          <w:color w:val="000000"/>
          <w:sz w:val="32"/>
          <w:szCs w:val="32"/>
        </w:rPr>
        <w:t xml:space="preserve">  学院要将师生员工的消防安全教育和培训纳入消防安全年度工作计划。</w:t>
      </w:r>
    </w:p>
    <w:p w14:paraId="5AF0D0D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消防安全教育和培训的主要内容包括：</w:t>
      </w:r>
    </w:p>
    <w:p w14:paraId="39E8E34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6" w:name="_Toc127_WPSOffice_Level2"/>
      <w:r>
        <w:rPr>
          <w:rFonts w:hint="eastAsia" w:ascii="仿宋_GB2312" w:hAnsi="仿宋_GB2312" w:eastAsia="仿宋_GB2312" w:cs="仿宋_GB2312"/>
          <w:color w:val="000000"/>
          <w:sz w:val="32"/>
          <w:szCs w:val="32"/>
        </w:rPr>
        <w:t>（一）国家消防工作方针、政策，消防法律、法规；</w:t>
      </w:r>
      <w:bookmarkEnd w:id="66"/>
    </w:p>
    <w:p w14:paraId="6C31625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7" w:name="_Toc16273_WPSOffice_Level2"/>
      <w:r>
        <w:rPr>
          <w:rFonts w:hint="eastAsia" w:ascii="仿宋_GB2312" w:hAnsi="仿宋_GB2312" w:eastAsia="仿宋_GB2312" w:cs="仿宋_GB2312"/>
          <w:color w:val="000000"/>
          <w:sz w:val="32"/>
          <w:szCs w:val="32"/>
        </w:rPr>
        <w:t>（二）本单位、本岗位的火灾</w:t>
      </w:r>
      <w:r>
        <w:rPr>
          <w:rFonts w:hint="eastAsia" w:ascii="仿宋_GB2312" w:hAnsi="方正仿宋_GB2312" w:eastAsia="仿宋_GB2312" w:cs="方正仿宋_GB2312"/>
          <w:sz w:val="32"/>
          <w:szCs w:val="32"/>
        </w:rPr>
        <w:t>危险性</w:t>
      </w:r>
      <w:r>
        <w:rPr>
          <w:rFonts w:hint="eastAsia" w:ascii="仿宋_GB2312" w:hAnsi="仿宋_GB2312" w:eastAsia="仿宋_GB2312" w:cs="仿宋_GB2312"/>
          <w:color w:val="000000"/>
          <w:sz w:val="32"/>
          <w:szCs w:val="32"/>
        </w:rPr>
        <w:t>，火灾预防知识和措施；</w:t>
      </w:r>
      <w:bookmarkEnd w:id="67"/>
    </w:p>
    <w:p w14:paraId="7512ED8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8" w:name="_Toc9674_WPSOffice_Level2"/>
      <w:r>
        <w:rPr>
          <w:rFonts w:hint="eastAsia" w:ascii="仿宋_GB2312" w:hAnsi="仿宋_GB2312" w:eastAsia="仿宋_GB2312" w:cs="仿宋_GB2312"/>
          <w:color w:val="000000"/>
          <w:sz w:val="32"/>
          <w:szCs w:val="32"/>
        </w:rPr>
        <w:t>（三）有关消防设施的性能、灭火器材的使用方法；</w:t>
      </w:r>
      <w:bookmarkEnd w:id="68"/>
    </w:p>
    <w:p w14:paraId="447A2E6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69" w:name="_Toc20613_WPSOffice_Level2"/>
      <w:r>
        <w:rPr>
          <w:rFonts w:hint="eastAsia" w:ascii="仿宋_GB2312" w:hAnsi="仿宋_GB2312" w:eastAsia="仿宋_GB2312" w:cs="仿宋_GB2312"/>
          <w:color w:val="000000"/>
          <w:sz w:val="32"/>
          <w:szCs w:val="32"/>
        </w:rPr>
        <w:t>（四）报火警、扑救初起火灾和</w:t>
      </w:r>
      <w:r>
        <w:rPr>
          <w:rFonts w:hint="eastAsia" w:ascii="仿宋_GB2312" w:hAnsi="方正仿宋_GB2312" w:eastAsia="仿宋_GB2312" w:cs="方正仿宋_GB2312"/>
          <w:sz w:val="32"/>
          <w:szCs w:val="32"/>
        </w:rPr>
        <w:t>自救</w:t>
      </w:r>
      <w:r>
        <w:rPr>
          <w:rFonts w:hint="eastAsia" w:ascii="仿宋_GB2312" w:hAnsi="仿宋_GB2312" w:eastAsia="仿宋_GB2312" w:cs="仿宋_GB2312"/>
          <w:color w:val="000000"/>
          <w:sz w:val="32"/>
          <w:szCs w:val="32"/>
        </w:rPr>
        <w:t>互救技能；</w:t>
      </w:r>
      <w:bookmarkEnd w:id="69"/>
    </w:p>
    <w:p w14:paraId="37208AA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70" w:name="_Toc8467_WPSOffice_Level2"/>
      <w:r>
        <w:rPr>
          <w:rFonts w:hint="eastAsia" w:ascii="仿宋_GB2312" w:hAnsi="仿宋_GB2312" w:eastAsia="仿宋_GB2312" w:cs="仿宋_GB2312"/>
          <w:color w:val="000000"/>
          <w:sz w:val="32"/>
          <w:szCs w:val="32"/>
        </w:rPr>
        <w:t>（五）组织、引导在场人员疏散的方法。</w:t>
      </w:r>
      <w:bookmarkEnd w:id="70"/>
    </w:p>
    <w:p w14:paraId="7B45728C">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第三十二条</w:t>
      </w:r>
      <w:r>
        <w:rPr>
          <w:rFonts w:hint="eastAsia" w:ascii="仿宋_GB2312" w:hAnsi="仿宋_GB2312" w:eastAsia="仿宋_GB2312" w:cs="仿宋_GB2312"/>
          <w:color w:val="000000"/>
          <w:sz w:val="32"/>
          <w:szCs w:val="32"/>
        </w:rPr>
        <w:t xml:space="preserve">  学生工作处（团委）牵头各系部要采取下列措施对学生进行消防安全教育，使其了解防火、灭火知识，掌握报警、扑救初起火灾和自救、逃生方法。</w:t>
      </w:r>
    </w:p>
    <w:p w14:paraId="07F3AF65">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（一）开展学生自救、逃生等防火</w:t>
      </w:r>
      <w:r>
        <w:rPr>
          <w:rFonts w:hint="eastAsia" w:ascii="仿宋_GB2312" w:hAnsi="方正仿宋_GB2312" w:eastAsia="仿宋_GB2312" w:cs="方正仿宋_GB2312"/>
          <w:sz w:val="32"/>
          <w:szCs w:val="32"/>
        </w:rPr>
        <w:t>安全</w:t>
      </w:r>
      <w:r>
        <w:rPr>
          <w:rFonts w:hint="eastAsia" w:ascii="仿宋_GB2312" w:hAnsi="仿宋_GB2312" w:eastAsia="仿宋_GB2312" w:cs="仿宋_GB2312"/>
          <w:color w:val="000000"/>
          <w:sz w:val="32"/>
          <w:szCs w:val="32"/>
        </w:rPr>
        <w:t>常识的模拟演练，每学年至少组织一次学生消防演练；</w:t>
      </w:r>
    </w:p>
    <w:p w14:paraId="06E0592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（二）根据消防安全教育的需要，将消防安全知识纳入教学和培训内容。根据季节、形势和任务，每学期开展两次有针对性地消防安全教育和宣传工作。</w:t>
      </w:r>
    </w:p>
    <w:p w14:paraId="2548E74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（三）对每届新生进行不低于4</w:t>
      </w:r>
      <w:r>
        <w:rPr>
          <w:rFonts w:hint="eastAsia" w:ascii="仿宋_GB2312" w:hAnsi="方正仿宋_GB2312" w:eastAsia="仿宋_GB2312" w:cs="方正仿宋_GB2312"/>
          <w:sz w:val="32"/>
          <w:szCs w:val="32"/>
        </w:rPr>
        <w:t>学时</w:t>
      </w:r>
      <w:r>
        <w:rPr>
          <w:rFonts w:hint="eastAsia" w:ascii="仿宋_GB2312" w:hAnsi="仿宋_GB2312" w:eastAsia="仿宋_GB2312" w:cs="仿宋_GB2312"/>
          <w:color w:val="000000"/>
          <w:sz w:val="32"/>
          <w:szCs w:val="32"/>
        </w:rPr>
        <w:t>的消防安全教育和培训；</w:t>
      </w:r>
    </w:p>
    <w:p w14:paraId="129F40B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（四）对进入实训室等进行实际</w:t>
      </w:r>
      <w:r>
        <w:rPr>
          <w:rFonts w:hint="eastAsia" w:ascii="仿宋_GB2312" w:hAnsi="方正仿宋_GB2312" w:eastAsia="仿宋_GB2312" w:cs="方正仿宋_GB2312"/>
          <w:sz w:val="32"/>
          <w:szCs w:val="32"/>
        </w:rPr>
        <w:t>操作</w:t>
      </w:r>
      <w:r>
        <w:rPr>
          <w:rFonts w:hint="eastAsia" w:ascii="仿宋_GB2312" w:hAnsi="仿宋_GB2312" w:eastAsia="仿宋_GB2312" w:cs="仿宋_GB2312"/>
          <w:color w:val="000000"/>
          <w:sz w:val="32"/>
          <w:szCs w:val="32"/>
        </w:rPr>
        <w:t>的学生进行必要的安全技能和操作规程培训；</w:t>
      </w:r>
    </w:p>
    <w:p w14:paraId="4FE2D4A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（五）各部门、系部每学年至少举办一次消防安全专题讲座。结合知识讲座、主题班会、主题演讲、板报比赛、知识竞赛、文艺演出等方式对学生开展经常性的消防安全教育。</w:t>
      </w:r>
    </w:p>
    <w:p w14:paraId="5E248D98">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第三十三条</w:t>
      </w:r>
      <w:r>
        <w:rPr>
          <w:rFonts w:hint="eastAsia" w:ascii="仿宋_GB2312" w:hAnsi="仿宋_GB2312" w:eastAsia="仿宋_GB2312" w:cs="仿宋_GB2312"/>
          <w:color w:val="000000"/>
          <w:sz w:val="32"/>
          <w:szCs w:val="32"/>
        </w:rPr>
        <w:t xml:space="preserve">  各部门、系部应当组织新上岗和进入新岗位的员工进行上岗前的消防安全培训。</w:t>
      </w:r>
    </w:p>
    <w:p w14:paraId="14990A3B">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消防安全重点单位（部位）对员工每年至少进行一次消防安全教育培训。</w:t>
      </w:r>
    </w:p>
    <w:p w14:paraId="02DDAAC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bookmarkStart w:id="71" w:name="_Toc16986_WPSOffice_Level2"/>
      <w:r>
        <w:rPr>
          <w:rFonts w:hint="eastAsia" w:ascii="楷体_GB2312" w:hAnsi="楷体_GB2312" w:eastAsia="楷体_GB2312" w:cs="楷体_GB2312"/>
          <w:b/>
          <w:color w:val="000000"/>
          <w:sz w:val="32"/>
          <w:szCs w:val="32"/>
        </w:rPr>
        <w:t>第三十四条</w:t>
      </w:r>
      <w:r>
        <w:rPr>
          <w:rFonts w:hint="eastAsia" w:ascii="仿宋_GB2312" w:hAnsi="仿宋_GB2312" w:eastAsia="仿宋_GB2312" w:cs="仿宋_GB2312"/>
          <w:color w:val="000000"/>
          <w:sz w:val="32"/>
          <w:szCs w:val="32"/>
        </w:rPr>
        <w:t xml:space="preserve">  下列人员应当依法接受消防安全培训：</w:t>
      </w:r>
      <w:bookmarkEnd w:id="71"/>
    </w:p>
    <w:p w14:paraId="5A04FAD6">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72" w:name="_Toc22048_WPSOffice_Level2"/>
      <w:r>
        <w:rPr>
          <w:rFonts w:hint="eastAsia" w:ascii="仿宋_GB2312" w:hAnsi="仿宋_GB2312" w:eastAsia="仿宋_GB2312" w:cs="仿宋_GB2312"/>
          <w:color w:val="000000"/>
          <w:sz w:val="32"/>
          <w:szCs w:val="32"/>
        </w:rPr>
        <w:t>（一）学院及部门、系部的消防安全责任人、消防安全管理人；</w:t>
      </w:r>
      <w:bookmarkEnd w:id="72"/>
    </w:p>
    <w:p w14:paraId="04D51812">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73" w:name="_Toc25260_WPSOffice_Level2"/>
      <w:r>
        <w:rPr>
          <w:rFonts w:hint="eastAsia" w:ascii="仿宋_GB2312" w:hAnsi="仿宋_GB2312" w:eastAsia="仿宋_GB2312" w:cs="仿宋_GB2312"/>
          <w:color w:val="000000"/>
          <w:sz w:val="32"/>
          <w:szCs w:val="32"/>
        </w:rPr>
        <w:t>（二）专职消防管理人员、学生宿舍管理人员；</w:t>
      </w:r>
      <w:bookmarkEnd w:id="73"/>
    </w:p>
    <w:p w14:paraId="32CE93C5">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74" w:name="_Toc6499_WPSOffice_Level2"/>
      <w:r>
        <w:rPr>
          <w:rFonts w:hint="eastAsia" w:ascii="仿宋_GB2312" w:hAnsi="仿宋_GB2312" w:eastAsia="仿宋_GB2312" w:cs="仿宋_GB2312"/>
          <w:color w:val="000000"/>
          <w:sz w:val="32"/>
          <w:szCs w:val="32"/>
        </w:rPr>
        <w:t>（三）消防控制室的值班、操作人员；</w:t>
      </w:r>
      <w:bookmarkEnd w:id="74"/>
    </w:p>
    <w:p w14:paraId="54A42EC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bookmarkStart w:id="75" w:name="_Toc1115_WPSOffice_Level2"/>
      <w:r>
        <w:rPr>
          <w:rFonts w:hint="eastAsia" w:ascii="仿宋_GB2312" w:hAnsi="仿宋_GB2312" w:eastAsia="仿宋_GB2312" w:cs="仿宋_GB2312"/>
          <w:color w:val="000000"/>
          <w:sz w:val="32"/>
          <w:szCs w:val="32"/>
        </w:rPr>
        <w:t>（四）其他依照规定应当接受消防安全培训的人员。</w:t>
      </w:r>
      <w:bookmarkEnd w:id="75"/>
    </w:p>
    <w:p w14:paraId="14DB7F3B">
      <w:pPr>
        <w:adjustRightInd w:val="0"/>
        <w:snapToGrid w:val="0"/>
        <w:spacing w:line="240" w:lineRule="atLeast"/>
        <w:jc w:val="center"/>
        <w:rPr>
          <w:rFonts w:hint="eastAsia" w:ascii="仿宋_GB2312" w:hAnsi="仿宋_GB2312" w:eastAsia="仿宋_GB2312" w:cs="仿宋_GB2312"/>
          <w:b/>
          <w:color w:val="000000"/>
          <w:sz w:val="32"/>
          <w:szCs w:val="32"/>
        </w:rPr>
      </w:pPr>
      <w:bookmarkStart w:id="76" w:name="_Toc5274_WPSOffice_Level1"/>
      <w:r>
        <w:rPr>
          <w:rFonts w:hint="eastAsia" w:ascii="黑体" w:hAnsi="黑体" w:eastAsia="黑体" w:cs="黑体"/>
          <w:bCs/>
          <w:color w:val="000000"/>
          <w:sz w:val="32"/>
          <w:szCs w:val="32"/>
        </w:rPr>
        <w:t>第六章  灭火、应急疏散预案和演练</w:t>
      </w:r>
      <w:bookmarkEnd w:id="76"/>
    </w:p>
    <w:p w14:paraId="6A3FB926">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第三十五条</w:t>
      </w:r>
      <w:r>
        <w:rPr>
          <w:rFonts w:hint="eastAsia" w:ascii="仿宋_GB2312" w:hAnsi="仿宋_GB2312" w:eastAsia="仿宋_GB2312" w:cs="仿宋_GB2312"/>
          <w:color w:val="000000"/>
          <w:sz w:val="32"/>
          <w:szCs w:val="32"/>
        </w:rPr>
        <w:t xml:space="preserve">  学院及各部门、系部、消防安全重点单位（部位）应当制定相应的灭火和应急疏散预案，建立应急反应和处置机制，为火灾扑救和应急救援工作提供人员、装备等保障。</w:t>
      </w:r>
    </w:p>
    <w:p w14:paraId="445FCD7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灭火和应急疏散预案应当包括</w:t>
      </w:r>
      <w:r>
        <w:rPr>
          <w:rFonts w:hint="eastAsia" w:ascii="仿宋_GB2312" w:hAnsi="方正仿宋_GB2312" w:eastAsia="仿宋_GB2312" w:cs="方正仿宋_GB2312"/>
          <w:sz w:val="32"/>
          <w:szCs w:val="32"/>
        </w:rPr>
        <w:t>以下</w:t>
      </w:r>
      <w:r>
        <w:rPr>
          <w:rFonts w:hint="eastAsia" w:ascii="仿宋_GB2312" w:hAnsi="仿宋_GB2312" w:eastAsia="仿宋_GB2312" w:cs="仿宋_GB2312"/>
          <w:color w:val="000000"/>
          <w:sz w:val="32"/>
          <w:szCs w:val="32"/>
        </w:rPr>
        <w:t>内容：</w:t>
      </w:r>
    </w:p>
    <w:p w14:paraId="1A423205">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（一）组织机构：指挥协调组、灭火行动组、通信联络组、疏散引导组、安全防护救护组；</w:t>
      </w:r>
    </w:p>
    <w:p w14:paraId="581EA0DE">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（二）报警和接警处置程序；</w:t>
      </w:r>
    </w:p>
    <w:p w14:paraId="5569122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（三）应急疏散的组织程序和</w:t>
      </w:r>
      <w:r>
        <w:rPr>
          <w:rFonts w:hint="eastAsia" w:ascii="仿宋_GB2312" w:hAnsi="方正仿宋_GB2312" w:eastAsia="仿宋_GB2312" w:cs="方正仿宋_GB2312"/>
          <w:sz w:val="32"/>
          <w:szCs w:val="32"/>
        </w:rPr>
        <w:t>措施</w:t>
      </w:r>
      <w:r>
        <w:rPr>
          <w:rFonts w:hint="eastAsia" w:ascii="仿宋_GB2312" w:hAnsi="仿宋_GB2312" w:eastAsia="仿宋_GB2312" w:cs="仿宋_GB2312"/>
          <w:color w:val="000000"/>
          <w:sz w:val="32"/>
          <w:szCs w:val="32"/>
        </w:rPr>
        <w:t>；</w:t>
      </w:r>
    </w:p>
    <w:p w14:paraId="5547D06F">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（四）扑救初起火灾的程序和</w:t>
      </w:r>
      <w:r>
        <w:rPr>
          <w:rFonts w:hint="eastAsia" w:ascii="仿宋_GB2312" w:hAnsi="方正仿宋_GB2312" w:eastAsia="仿宋_GB2312" w:cs="方正仿宋_GB2312"/>
          <w:sz w:val="32"/>
          <w:szCs w:val="32"/>
        </w:rPr>
        <w:t>措施</w:t>
      </w:r>
      <w:r>
        <w:rPr>
          <w:rFonts w:hint="eastAsia" w:ascii="仿宋_GB2312" w:hAnsi="仿宋_GB2312" w:eastAsia="仿宋_GB2312" w:cs="仿宋_GB2312"/>
          <w:color w:val="000000"/>
          <w:sz w:val="32"/>
          <w:szCs w:val="32"/>
        </w:rPr>
        <w:t>；</w:t>
      </w:r>
    </w:p>
    <w:p w14:paraId="6F7FD21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（五）安全防护救护和善后的</w:t>
      </w:r>
      <w:r>
        <w:rPr>
          <w:rFonts w:hint="eastAsia" w:ascii="仿宋_GB2312" w:hAnsi="方正仿宋_GB2312" w:eastAsia="仿宋_GB2312" w:cs="方正仿宋_GB2312"/>
          <w:sz w:val="32"/>
          <w:szCs w:val="32"/>
        </w:rPr>
        <w:t>程序</w:t>
      </w:r>
      <w:r>
        <w:rPr>
          <w:rFonts w:hint="eastAsia" w:ascii="仿宋_GB2312" w:hAnsi="仿宋_GB2312" w:eastAsia="仿宋_GB2312" w:cs="仿宋_GB2312"/>
          <w:color w:val="000000"/>
          <w:sz w:val="32"/>
          <w:szCs w:val="32"/>
        </w:rPr>
        <w:t>和措施。</w:t>
      </w:r>
    </w:p>
    <w:p w14:paraId="11271A8C">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（六）涉及到生物、化学及</w:t>
      </w:r>
      <w:r>
        <w:rPr>
          <w:rFonts w:hint="eastAsia" w:ascii="仿宋_GB2312" w:hAnsi="方正仿宋_GB2312" w:eastAsia="仿宋_GB2312" w:cs="方正仿宋_GB2312"/>
          <w:sz w:val="32"/>
          <w:szCs w:val="32"/>
        </w:rPr>
        <w:t>易燃易爆</w:t>
      </w:r>
      <w:r>
        <w:rPr>
          <w:rFonts w:hint="eastAsia" w:ascii="仿宋_GB2312" w:hAnsi="仿宋_GB2312" w:eastAsia="仿宋_GB2312" w:cs="仿宋_GB2312"/>
          <w:color w:val="000000"/>
          <w:sz w:val="32"/>
          <w:szCs w:val="32"/>
        </w:rPr>
        <w:t>物品的实验实训室，对其危险品应对措施及处置品的名称、产地和储备等内容资料编入预案。</w:t>
      </w:r>
    </w:p>
    <w:p w14:paraId="4AFF01A9">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（七）其他需要明确的内容。</w:t>
      </w:r>
    </w:p>
    <w:p w14:paraId="72966063">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第三十六条</w:t>
      </w:r>
      <w:r>
        <w:rPr>
          <w:rFonts w:hint="eastAsia" w:ascii="仿宋_GB2312" w:hAnsi="仿宋_GB2312" w:eastAsia="仿宋_GB2312" w:cs="仿宋_GB2312"/>
          <w:color w:val="000000"/>
          <w:sz w:val="32"/>
          <w:szCs w:val="32"/>
        </w:rPr>
        <w:t xml:space="preserve">  实训室应当有</w:t>
      </w:r>
      <w:r>
        <w:rPr>
          <w:rFonts w:hint="eastAsia" w:ascii="仿宋_GB2312" w:hAnsi="方正仿宋_GB2312" w:eastAsia="仿宋_GB2312" w:cs="方正仿宋_GB2312"/>
          <w:sz w:val="32"/>
          <w:szCs w:val="32"/>
        </w:rPr>
        <w:t>针对性</w:t>
      </w:r>
      <w:r>
        <w:rPr>
          <w:rFonts w:hint="eastAsia" w:ascii="仿宋_GB2312" w:hAnsi="仿宋_GB2312" w:eastAsia="仿宋_GB2312" w:cs="仿宋_GB2312"/>
          <w:color w:val="000000"/>
          <w:sz w:val="32"/>
          <w:szCs w:val="32"/>
        </w:rPr>
        <w:t>地制定突发事件应急处置预案，将应急处置预案报备安全保卫处，以便安全保卫处紧急情况下能正确应对。每次购买和每学期结束时，将购买和教学剩余的易燃易爆物品的种类、性质、数量、危险性、储存保管方式和应对措施及应急处置药品的名称、产地和储备等内容报安全保卫处备案。</w:t>
      </w:r>
    </w:p>
    <w:p w14:paraId="5B278ED1">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第三十七条</w:t>
      </w:r>
      <w:r>
        <w:rPr>
          <w:rFonts w:hint="eastAsia" w:ascii="仿宋_GB2312" w:hAnsi="仿宋_GB2312" w:eastAsia="仿宋_GB2312" w:cs="仿宋_GB2312"/>
          <w:color w:val="000000"/>
          <w:sz w:val="32"/>
          <w:szCs w:val="32"/>
        </w:rPr>
        <w:t xml:space="preserve">  校园内各消防安全重点单位应当按照灭火和应急疏散预案每半年至少组织一次消防演练，并结合实际，不断完善预案。</w:t>
      </w:r>
    </w:p>
    <w:p w14:paraId="29E9FA21">
      <w:pPr>
        <w:adjustRightInd w:val="0"/>
        <w:snapToGrid w:val="0"/>
        <w:spacing w:line="24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消防演练应当设置明显标识并</w:t>
      </w:r>
      <w:r>
        <w:rPr>
          <w:rFonts w:hint="eastAsia" w:ascii="仿宋_GB2312" w:hAnsi="方正仿宋_GB2312" w:eastAsia="仿宋_GB2312" w:cs="方正仿宋_GB2312"/>
          <w:sz w:val="32"/>
          <w:szCs w:val="32"/>
        </w:rPr>
        <w:t>事先</w:t>
      </w:r>
      <w:r>
        <w:rPr>
          <w:rFonts w:hint="eastAsia" w:ascii="仿宋_GB2312" w:hAnsi="仿宋_GB2312" w:eastAsia="仿宋_GB2312" w:cs="仿宋_GB2312"/>
          <w:color w:val="000000"/>
          <w:sz w:val="32"/>
          <w:szCs w:val="32"/>
        </w:rPr>
        <w:t>告知演练范围内的人员，避免意外事故发生。</w:t>
      </w:r>
    </w:p>
    <w:p w14:paraId="5FAA7171">
      <w:pPr>
        <w:adjustRightInd w:val="0"/>
        <w:snapToGrid w:val="0"/>
        <w:spacing w:line="240" w:lineRule="atLeast"/>
        <w:jc w:val="center"/>
        <w:rPr>
          <w:rFonts w:hint="eastAsia" w:ascii="黑体" w:hAnsi="黑体" w:eastAsia="黑体" w:cs="黑体"/>
          <w:bCs/>
          <w:color w:val="000000"/>
          <w:sz w:val="32"/>
          <w:szCs w:val="32"/>
        </w:rPr>
      </w:pPr>
      <w:bookmarkStart w:id="77" w:name="_Toc17897_WPSOffice_Level1"/>
      <w:r>
        <w:rPr>
          <w:rFonts w:hint="eastAsia" w:ascii="黑体" w:hAnsi="黑体" w:eastAsia="黑体" w:cs="黑体"/>
          <w:bCs/>
          <w:color w:val="000000"/>
          <w:sz w:val="32"/>
          <w:szCs w:val="32"/>
        </w:rPr>
        <w:t>第七章  消防经费及消防器材设施管理</w:t>
      </w:r>
      <w:bookmarkEnd w:id="77"/>
    </w:p>
    <w:p w14:paraId="1C95243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第三十八条</w:t>
      </w:r>
      <w:r>
        <w:rPr>
          <w:rFonts w:hint="eastAsia" w:ascii="仿宋_GB2312" w:hAnsi="仿宋_GB2312" w:eastAsia="仿宋_GB2312" w:cs="仿宋_GB2312"/>
          <w:color w:val="000000"/>
          <w:sz w:val="32"/>
          <w:szCs w:val="32"/>
        </w:rPr>
        <w:t xml:space="preserve">  学院消防经费要纳入学校年度经费预算，保证消防经费投入，保障消防工作的需要。</w:t>
      </w:r>
    </w:p>
    <w:p w14:paraId="4B64ECF4">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第三十九条</w:t>
      </w:r>
      <w:r>
        <w:rPr>
          <w:rFonts w:hint="eastAsia" w:ascii="仿宋_GB2312" w:hAnsi="仿宋_GB2312" w:eastAsia="仿宋_GB2312" w:cs="仿宋_GB2312"/>
          <w:color w:val="000000"/>
          <w:sz w:val="32"/>
          <w:szCs w:val="32"/>
        </w:rPr>
        <w:t xml:space="preserve">  学院消防经费用于校内公共部位或学院批准配备的消防设施的日常维护、灭火器材的配置、维修、更新，以及消防宣传教育、培训等。各部门、系部消防日常管理、宣传、教育、培训经费由本部门业务经费支出。</w:t>
      </w:r>
    </w:p>
    <w:p w14:paraId="1F862675">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第四十条</w:t>
      </w:r>
      <w:r>
        <w:rPr>
          <w:rFonts w:hint="eastAsia" w:ascii="仿宋_GB2312" w:hAnsi="仿宋_GB2312" w:eastAsia="仿宋_GB2312" w:cs="仿宋_GB2312"/>
          <w:color w:val="000000"/>
          <w:sz w:val="32"/>
          <w:szCs w:val="32"/>
        </w:rPr>
        <w:t xml:space="preserve">  学院安排专项经费，用于解决火灾隐患、消防基础设施的给水管网、消防供水系统、灭火系统、</w:t>
      </w:r>
      <w:r>
        <w:rPr>
          <w:rFonts w:hint="eastAsia" w:ascii="仿宋_GB2312" w:hAnsi="方正仿宋_GB2312" w:eastAsia="仿宋_GB2312" w:cs="方正仿宋_GB2312"/>
          <w:sz w:val="32"/>
          <w:szCs w:val="32"/>
        </w:rPr>
        <w:t>自动</w:t>
      </w:r>
      <w:r>
        <w:rPr>
          <w:rFonts w:hint="eastAsia" w:ascii="仿宋_GB2312" w:hAnsi="仿宋_GB2312" w:eastAsia="仿宋_GB2312" w:cs="仿宋_GB2312"/>
          <w:color w:val="000000"/>
          <w:sz w:val="32"/>
          <w:szCs w:val="32"/>
        </w:rPr>
        <w:t>报警系统、消防控制系统、消防通讯和消防监控系统的维护维修，由相关部门落实维修，安全保卫处负责检查监督，并提出整改意见。</w:t>
      </w:r>
    </w:p>
    <w:p w14:paraId="23310457">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第四十一条</w:t>
      </w:r>
      <w:r>
        <w:rPr>
          <w:rFonts w:hint="eastAsia" w:ascii="仿宋_GB2312" w:hAnsi="仿宋_GB2312" w:eastAsia="仿宋_GB2312" w:cs="仿宋_GB2312"/>
          <w:color w:val="000000"/>
          <w:sz w:val="32"/>
          <w:szCs w:val="32"/>
        </w:rPr>
        <w:t xml:space="preserve">  校内公共区域的消防器材由安全保卫处统一配备。各实训室、库室等内部需要配备消防器材的</w:t>
      </w:r>
      <w:r>
        <w:rPr>
          <w:rFonts w:hint="eastAsia" w:ascii="仿宋_GB2312" w:hAnsi="方正仿宋_GB2312" w:eastAsia="仿宋_GB2312" w:cs="方正仿宋_GB2312"/>
          <w:sz w:val="32"/>
          <w:szCs w:val="32"/>
        </w:rPr>
        <w:t>一般</w:t>
      </w:r>
      <w:r>
        <w:rPr>
          <w:rFonts w:hint="eastAsia" w:ascii="仿宋_GB2312" w:hAnsi="仿宋_GB2312" w:eastAsia="仿宋_GB2312" w:cs="仿宋_GB2312"/>
          <w:color w:val="000000"/>
          <w:sz w:val="32"/>
          <w:szCs w:val="32"/>
        </w:rPr>
        <w:t>由使用单位根据行业相关标准和防火对象性质、属性自行配备、维护，由相关业务经费支出；特殊部位经学院批准后，由安全保卫处统一配备和维护。</w:t>
      </w:r>
    </w:p>
    <w:p w14:paraId="5E64484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第四十二条</w:t>
      </w:r>
      <w:r>
        <w:rPr>
          <w:rFonts w:hint="eastAsia" w:ascii="仿宋_GB2312" w:hAnsi="仿宋_GB2312" w:eastAsia="仿宋_GB2312" w:cs="仿宋_GB2312"/>
          <w:color w:val="000000"/>
          <w:sz w:val="32"/>
          <w:szCs w:val="32"/>
        </w:rPr>
        <w:t xml:space="preserve">  校内承包单位、经营实体，由该单位出资，并按照消防法的有关规定和国家规范和要求合理配置</w:t>
      </w:r>
      <w:r>
        <w:rPr>
          <w:rFonts w:hint="eastAsia" w:ascii="仿宋_GB2312" w:hAnsi="方正仿宋_GB2312" w:eastAsia="仿宋_GB2312" w:cs="方正仿宋_GB2312"/>
          <w:sz w:val="32"/>
          <w:szCs w:val="32"/>
        </w:rPr>
        <w:t>消防</w:t>
      </w:r>
      <w:r>
        <w:rPr>
          <w:rFonts w:hint="eastAsia" w:ascii="仿宋_GB2312" w:hAnsi="仿宋_GB2312" w:eastAsia="仿宋_GB2312" w:cs="仿宋_GB2312"/>
          <w:color w:val="000000"/>
          <w:sz w:val="32"/>
          <w:szCs w:val="32"/>
        </w:rPr>
        <w:t>设施器材；出租房屋的自用消防设施器材配备、维护经费由出租单位承担或按合同约定执行。</w:t>
      </w:r>
    </w:p>
    <w:p w14:paraId="52754A31">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第四十三条</w:t>
      </w:r>
      <w:r>
        <w:rPr>
          <w:rFonts w:hint="eastAsia" w:ascii="仿宋_GB2312" w:hAnsi="仿宋_GB2312" w:eastAsia="仿宋_GB2312" w:cs="仿宋_GB2312"/>
          <w:color w:val="000000"/>
          <w:sz w:val="32"/>
          <w:szCs w:val="32"/>
        </w:rPr>
        <w:t xml:space="preserve">  消防设施、器材的配备、使用、更换，必须符合防火部位物品的性质，必须符合消防安全技术规范的要求。消防器材应放在通风、干燥、便于取用的指定位置，并设有明显的指示标志。</w:t>
      </w:r>
    </w:p>
    <w:p w14:paraId="5864C226">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第四十四条</w:t>
      </w:r>
      <w:r>
        <w:rPr>
          <w:rFonts w:hint="eastAsia" w:ascii="仿宋_GB2312" w:hAnsi="仿宋_GB2312" w:eastAsia="仿宋_GB2312" w:cs="仿宋_GB2312"/>
          <w:color w:val="000000"/>
          <w:sz w:val="32"/>
          <w:szCs w:val="32"/>
        </w:rPr>
        <w:t xml:space="preserve">  学院统一配备的灭火设施、器材，由责任区域单位、部门指定专人管理；各单位自行配备的灭火器材，由本单位指定专人管理。消防器材要定期保养、检修、更换；建立健全消防设施、器材档案，及时记录消防设施、器材的配备、使用、更换、检修等情况。</w:t>
      </w:r>
    </w:p>
    <w:p w14:paraId="5120B83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第四十五条</w:t>
      </w:r>
      <w:r>
        <w:rPr>
          <w:rFonts w:hint="eastAsia" w:ascii="仿宋_GB2312" w:hAnsi="仿宋_GB2312" w:eastAsia="仿宋_GB2312" w:cs="仿宋_GB2312"/>
          <w:color w:val="000000"/>
          <w:sz w:val="32"/>
          <w:szCs w:val="32"/>
        </w:rPr>
        <w:t xml:space="preserve">  学院消防控制室的</w:t>
      </w:r>
      <w:r>
        <w:rPr>
          <w:rFonts w:hint="eastAsia" w:ascii="仿宋_GB2312" w:hAnsi="方正仿宋_GB2312" w:eastAsia="仿宋_GB2312" w:cs="方正仿宋_GB2312"/>
          <w:sz w:val="32"/>
          <w:szCs w:val="32"/>
        </w:rPr>
        <w:t>消防</w:t>
      </w:r>
      <w:r>
        <w:rPr>
          <w:rFonts w:hint="eastAsia" w:ascii="仿宋_GB2312" w:hAnsi="仿宋_GB2312" w:eastAsia="仿宋_GB2312" w:cs="仿宋_GB2312"/>
          <w:color w:val="000000"/>
          <w:sz w:val="32"/>
          <w:szCs w:val="32"/>
        </w:rPr>
        <w:t>设备应签订维保单位。消防控制室的管理接受安全保卫处监督、检查和指导，维护维修经费由学院解决。</w:t>
      </w:r>
    </w:p>
    <w:p w14:paraId="6C869690">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第四十六条</w:t>
      </w:r>
      <w:r>
        <w:rPr>
          <w:rFonts w:hint="eastAsia" w:ascii="仿宋_GB2312" w:hAnsi="仿宋_GB2312" w:eastAsia="仿宋_GB2312" w:cs="仿宋_GB2312"/>
          <w:color w:val="000000"/>
          <w:sz w:val="32"/>
          <w:szCs w:val="32"/>
        </w:rPr>
        <w:t xml:space="preserve">  任何单位和个人不得损坏或擅自移动、拆卸、挪用、遮挡消防设施、消防器材和消防标志，不得埋压、圈占消防水源，不准占用防火间距，堵塞消防通道。</w:t>
      </w:r>
    </w:p>
    <w:p w14:paraId="573A13E4">
      <w:pPr>
        <w:adjustRightInd w:val="0"/>
        <w:snapToGrid w:val="0"/>
        <w:spacing w:line="240" w:lineRule="atLeast"/>
        <w:jc w:val="center"/>
        <w:rPr>
          <w:rFonts w:hint="eastAsia" w:ascii="黑体" w:hAnsi="黑体" w:eastAsia="黑体" w:cs="黑体"/>
          <w:bCs/>
          <w:color w:val="000000"/>
          <w:sz w:val="32"/>
          <w:szCs w:val="32"/>
        </w:rPr>
      </w:pPr>
      <w:bookmarkStart w:id="78" w:name="_Toc29353_WPSOffice_Level1"/>
      <w:r>
        <w:rPr>
          <w:rFonts w:hint="eastAsia" w:ascii="黑体" w:hAnsi="黑体" w:eastAsia="黑体" w:cs="黑体"/>
          <w:bCs/>
          <w:color w:val="000000"/>
          <w:sz w:val="32"/>
          <w:szCs w:val="32"/>
        </w:rPr>
        <w:t>第八章  奖  惩</w:t>
      </w:r>
      <w:bookmarkEnd w:id="78"/>
    </w:p>
    <w:p w14:paraId="527B2AE4">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第四十七条</w:t>
      </w:r>
      <w:r>
        <w:rPr>
          <w:rFonts w:hint="eastAsia" w:ascii="仿宋_GB2312" w:hAnsi="仿宋_GB2312" w:eastAsia="仿宋_GB2312" w:cs="仿宋_GB2312"/>
          <w:color w:val="000000"/>
          <w:sz w:val="32"/>
          <w:szCs w:val="32"/>
        </w:rPr>
        <w:t xml:space="preserve">  将消防安全工作纳入校内评估</w:t>
      </w:r>
      <w:r>
        <w:rPr>
          <w:rFonts w:hint="eastAsia" w:ascii="仿宋_GB2312" w:hAnsi="方正仿宋_GB2312" w:eastAsia="仿宋_GB2312" w:cs="方正仿宋_GB2312"/>
          <w:sz w:val="32"/>
          <w:szCs w:val="32"/>
        </w:rPr>
        <w:t>考核</w:t>
      </w:r>
      <w:r>
        <w:rPr>
          <w:rFonts w:hint="eastAsia" w:ascii="仿宋_GB2312" w:hAnsi="仿宋_GB2312" w:eastAsia="仿宋_GB2312" w:cs="仿宋_GB2312"/>
          <w:color w:val="000000"/>
          <w:sz w:val="32"/>
          <w:szCs w:val="32"/>
        </w:rPr>
        <w:t>内容，对在消防安全工作中成绩突出的单位和个人给予表彰。</w:t>
      </w:r>
    </w:p>
    <w:p w14:paraId="12A27448">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第四十八条</w:t>
      </w:r>
      <w:r>
        <w:rPr>
          <w:rFonts w:hint="eastAsia" w:ascii="仿宋_GB2312" w:hAnsi="仿宋_GB2312" w:eastAsia="仿宋_GB2312" w:cs="仿宋_GB2312"/>
          <w:color w:val="000000"/>
          <w:sz w:val="32"/>
          <w:szCs w:val="32"/>
        </w:rPr>
        <w:t xml:space="preserve">  对未依法履行消防安全职责、违反消防安全管理制度和消防安全管理规定的，学院将严肃处理。</w:t>
      </w:r>
    </w:p>
    <w:p w14:paraId="5A06CE67">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 xml:space="preserve">第四十九条 </w:t>
      </w:r>
      <w:r>
        <w:rPr>
          <w:rFonts w:hint="eastAsia" w:ascii="仿宋_GB2312" w:hAnsi="仿宋_GB2312" w:eastAsia="仿宋_GB2312" w:cs="仿宋_GB2312"/>
          <w:color w:val="000000"/>
          <w:sz w:val="32"/>
          <w:szCs w:val="32"/>
        </w:rPr>
        <w:t xml:space="preserve"> 涉及财物损坏、民事损失、人身损害的，有关责任单位和责任人应当依法承担相应法律责任及经济赔偿。</w:t>
      </w:r>
    </w:p>
    <w:p w14:paraId="5C0ABCD5">
      <w:pPr>
        <w:adjustRightInd w:val="0"/>
        <w:snapToGrid w:val="0"/>
        <w:spacing w:line="240" w:lineRule="atLeast"/>
        <w:ind w:firstLine="640" w:firstLineChars="200"/>
        <w:jc w:val="left"/>
        <w:rPr>
          <w:rFonts w:hint="eastAsia" w:ascii="黑体" w:hAnsi="黑体" w:eastAsia="黑体" w:cs="黑体"/>
          <w:bCs/>
          <w:color w:val="000000"/>
          <w:sz w:val="32"/>
          <w:szCs w:val="32"/>
        </w:rPr>
      </w:pPr>
      <w:bookmarkStart w:id="79" w:name="_Toc21140_WPSOffice_Level1"/>
      <w:r>
        <w:rPr>
          <w:rFonts w:hint="eastAsia" w:ascii="黑体" w:hAnsi="黑体" w:eastAsia="黑体" w:cs="黑体"/>
          <w:bCs/>
          <w:color w:val="000000"/>
          <w:sz w:val="32"/>
          <w:szCs w:val="32"/>
        </w:rPr>
        <w:t>第九章  附  则</w:t>
      </w:r>
      <w:bookmarkEnd w:id="79"/>
    </w:p>
    <w:p w14:paraId="6DD1D6C7">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第五十条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rPr>
        <w:t xml:space="preserve"> 学院各部门、系部应当根据本</w:t>
      </w:r>
      <w:r>
        <w:rPr>
          <w:rFonts w:hint="eastAsia" w:ascii="仿宋_GB2312" w:hAnsi="方正仿宋_GB2312" w:eastAsia="仿宋_GB2312" w:cs="方正仿宋_GB2312"/>
          <w:sz w:val="32"/>
          <w:szCs w:val="32"/>
        </w:rPr>
        <w:t>规定</w:t>
      </w:r>
      <w:r>
        <w:rPr>
          <w:rFonts w:hint="eastAsia" w:ascii="仿宋_GB2312" w:hAnsi="仿宋_GB2312" w:eastAsia="仿宋_GB2312" w:cs="仿宋_GB2312"/>
          <w:color w:val="000000"/>
          <w:sz w:val="32"/>
          <w:szCs w:val="32"/>
        </w:rPr>
        <w:t>，结合工作实际,制定本部门消防安全实施细则。</w:t>
      </w:r>
    </w:p>
    <w:p w14:paraId="787E6C02">
      <w:pPr>
        <w:adjustRightInd w:val="0"/>
        <w:snapToGrid w:val="0"/>
        <w:spacing w:line="240" w:lineRule="atLeast"/>
        <w:ind w:firstLine="643" w:firstLineChars="200"/>
        <w:jc w:val="left"/>
        <w:rPr>
          <w:rFonts w:hint="eastAsia" w:ascii="仿宋_GB2312" w:hAnsi="仿宋_GB2312" w:eastAsia="仿宋_GB2312" w:cs="仿宋_GB2312"/>
          <w:color w:val="000000"/>
          <w:sz w:val="32"/>
          <w:szCs w:val="32"/>
        </w:rPr>
      </w:pPr>
      <w:r>
        <w:rPr>
          <w:rFonts w:hint="eastAsia" w:ascii="楷体_GB2312" w:hAnsi="楷体_GB2312" w:eastAsia="楷体_GB2312" w:cs="楷体_GB2312"/>
          <w:b/>
          <w:color w:val="000000"/>
          <w:sz w:val="32"/>
          <w:szCs w:val="32"/>
        </w:rPr>
        <w:t>第五十一条</w:t>
      </w:r>
      <w:r>
        <w:rPr>
          <w:rFonts w:hint="eastAsia" w:ascii="仿宋_GB2312" w:hAnsi="仿宋_GB2312" w:eastAsia="仿宋_GB2312" w:cs="仿宋_GB2312"/>
          <w:color w:val="000000"/>
          <w:sz w:val="32"/>
          <w:szCs w:val="32"/>
        </w:rPr>
        <w:t xml:space="preserve">  本规定自公布之日起执行，由安全保卫处负责解释。</w:t>
      </w:r>
    </w:p>
    <w:p w14:paraId="53656CD5">
      <w:pP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14:paraId="7795DD99">
      <w:pPr>
        <w:pStyle w:val="2"/>
        <w:rPr>
          <w:rFonts w:hint="eastAsia"/>
        </w:rPr>
      </w:pPr>
    </w:p>
    <w:p w14:paraId="60CD921D">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宋体" w:hAnsi="宋体" w:eastAsia="宋体"/>
          <w:sz w:val="21"/>
          <w:szCs w:val="21"/>
        </w:rPr>
      </w:pPr>
      <w:bookmarkStart w:id="80" w:name="_Toc18369_WPSOffice_Level1"/>
      <w:r>
        <w:rPr>
          <w:rFonts w:hint="eastAsia" w:ascii="方正小标宋简体" w:hAnsi="宋体" w:eastAsia="方正小标宋简体"/>
          <w:sz w:val="44"/>
          <w:szCs w:val="44"/>
        </w:rPr>
        <w:t>关于进一步深化产教融合工作的实施意见</w:t>
      </w:r>
      <w:bookmarkEnd w:id="80"/>
    </w:p>
    <w:p w14:paraId="13DA3825">
      <w:pPr>
        <w:keepNext w:val="0"/>
        <w:keepLines w:val="0"/>
        <w:pageBreakBefore w:val="0"/>
        <w:widowControl w:val="0"/>
        <w:kinsoku/>
        <w:wordWrap/>
        <w:overflowPunct/>
        <w:topLinePunct w:val="0"/>
        <w:bidi w:val="0"/>
        <w:spacing w:line="240" w:lineRule="atLeast"/>
        <w:textAlignment w:val="auto"/>
        <w:rPr>
          <w:rFonts w:hint="eastAsia" w:ascii="宋体" w:hAnsi="宋体" w:eastAsia="宋体"/>
          <w:sz w:val="21"/>
          <w:szCs w:val="21"/>
        </w:rPr>
      </w:pPr>
    </w:p>
    <w:p w14:paraId="30E8DC73">
      <w:pPr>
        <w:adjustRightInd w:val="0"/>
        <w:snapToGrid w:val="0"/>
        <w:spacing w:line="240" w:lineRule="atLeast"/>
        <w:jc w:val="center"/>
        <w:rPr>
          <w:rFonts w:hint="eastAsia" w:ascii="仿宋_GB2312" w:hAnsi="宋体" w:eastAsia="仿宋_GB2312"/>
          <w:snapToGrid w:val="0"/>
          <w:sz w:val="32"/>
          <w:szCs w:val="32"/>
        </w:rPr>
      </w:pPr>
      <w:bookmarkStart w:id="81" w:name="_Toc4894_WPSOffice_Level1"/>
      <w:r>
        <w:rPr>
          <w:rFonts w:hint="eastAsia" w:ascii="仿宋_GB2312" w:hAnsi="宋体" w:eastAsia="仿宋_GB2312"/>
          <w:snapToGrid w:val="0"/>
          <w:sz w:val="32"/>
          <w:szCs w:val="32"/>
        </w:rPr>
        <w:t>鲁劳职院〔2025〕44号</w:t>
      </w:r>
      <w:bookmarkEnd w:id="81"/>
    </w:p>
    <w:p w14:paraId="6E68EC05">
      <w:pPr>
        <w:adjustRightInd w:val="0"/>
        <w:snapToGrid w:val="0"/>
        <w:spacing w:line="240" w:lineRule="atLeast"/>
        <w:jc w:val="center"/>
        <w:rPr>
          <w:rFonts w:hint="eastAsia" w:ascii="仿宋_GB2312" w:hAnsi="宋体" w:eastAsia="仿宋_GB2312"/>
          <w:snapToGrid w:val="0"/>
          <w:sz w:val="32"/>
          <w:szCs w:val="32"/>
          <w:lang w:eastAsia="zh-CN"/>
        </w:rPr>
      </w:pPr>
      <w:bookmarkStart w:id="82" w:name="_Toc13131_WPSOffice_Level1"/>
      <w:r>
        <w:rPr>
          <w:rFonts w:hint="eastAsia" w:ascii="仿宋_GB2312" w:hAnsi="宋体" w:eastAsia="仿宋_GB2312"/>
          <w:snapToGrid w:val="0"/>
          <w:sz w:val="32"/>
          <w:szCs w:val="32"/>
          <w:lang w:eastAsia="zh-CN"/>
        </w:rPr>
        <w:t>（</w:t>
      </w:r>
      <w:r>
        <w:rPr>
          <w:rFonts w:hint="eastAsia" w:ascii="仿宋_GB2312" w:hAnsi="宋体" w:eastAsia="仿宋_GB2312"/>
          <w:snapToGrid w:val="0"/>
          <w:sz w:val="32"/>
          <w:szCs w:val="32"/>
        </w:rPr>
        <w:t>2025年5月28日印发</w:t>
      </w:r>
      <w:r>
        <w:rPr>
          <w:rFonts w:hint="eastAsia" w:ascii="仿宋_GB2312" w:hAnsi="宋体" w:eastAsia="仿宋_GB2312"/>
          <w:snapToGrid w:val="0"/>
          <w:sz w:val="32"/>
          <w:szCs w:val="32"/>
          <w:lang w:eastAsia="zh-CN"/>
        </w:rPr>
        <w:t>）</w:t>
      </w:r>
      <w:bookmarkEnd w:id="82"/>
    </w:p>
    <w:p w14:paraId="0A9AF85D">
      <w:pPr>
        <w:adjustRightInd w:val="0"/>
        <w:snapToGrid w:val="0"/>
        <w:spacing w:line="240" w:lineRule="atLeast"/>
        <w:jc w:val="left"/>
        <w:rPr>
          <w:rFonts w:ascii="仿宋_GB2312" w:hAnsi="宋体" w:eastAsia="仿宋_GB2312"/>
          <w:snapToGrid w:val="0"/>
          <w:sz w:val="32"/>
          <w:szCs w:val="32"/>
        </w:rPr>
      </w:pPr>
      <w:r>
        <w:rPr>
          <w:rFonts w:ascii="仿宋_GB2312" w:hAnsi="宋体" w:eastAsia="仿宋_GB2312"/>
          <w:snapToGrid w:val="0"/>
          <w:sz w:val="32"/>
          <w:szCs w:val="32"/>
        </w:rPr>
        <w:t>各系部、部门：</w:t>
      </w:r>
    </w:p>
    <w:p w14:paraId="2871D506">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为深入贯彻落实</w:t>
      </w:r>
      <w:r>
        <w:rPr>
          <w:rFonts w:hint="eastAsia" w:ascii="仿宋_GB2312" w:hAnsi="仿宋_GB2312" w:eastAsia="仿宋_GB2312" w:cs="仿宋_GB2312"/>
          <w:color w:val="000000"/>
          <w:sz w:val="32"/>
          <w:szCs w:val="32"/>
        </w:rPr>
        <w:t>党中央</w:t>
      </w:r>
      <w:r>
        <w:rPr>
          <w:rFonts w:hint="eastAsia" w:ascii="仿宋_GB2312" w:hAnsi="宋体" w:eastAsia="仿宋_GB2312"/>
          <w:snapToGrid w:val="0"/>
          <w:sz w:val="32"/>
          <w:szCs w:val="32"/>
        </w:rPr>
        <w:t>、国务院关于职业教育工作的决策部署和习近平总书记有关重要指示批示精神，根据《中华人民共和国职业教育法》，中共中央办公厅、国务院办公厅印发《关于深化现代职业教育体系建设改革的意见》、国家发展改革委等八部门印发《职业教育产教融合赋能提升行动实施方案（2023—2025年）》和《山东省职业教育条例》等文件有关要求，为进一步深化产教融合、校企合作，提升学院的关键办学能力、育人质量和社会服务能力，促进教育链、人才链与产业链、创新链有机衔接，现结合学院实际，制定本实施意见。</w:t>
      </w:r>
    </w:p>
    <w:p w14:paraId="457FA9EF">
      <w:pPr>
        <w:adjustRightInd w:val="0"/>
        <w:snapToGrid w:val="0"/>
        <w:spacing w:line="240" w:lineRule="atLeast"/>
        <w:ind w:firstLine="640" w:firstLineChars="200"/>
        <w:jc w:val="left"/>
        <w:rPr>
          <w:rFonts w:ascii="黑体" w:hAnsi="黑体" w:eastAsia="黑体"/>
          <w:snapToGrid w:val="0"/>
          <w:sz w:val="32"/>
          <w:szCs w:val="32"/>
        </w:rPr>
      </w:pPr>
      <w:bookmarkStart w:id="83" w:name="_Toc806_WPSOffice_Level1"/>
      <w:r>
        <w:rPr>
          <w:rFonts w:hint="eastAsia" w:ascii="黑体" w:hAnsi="黑体" w:eastAsia="黑体"/>
          <w:snapToGrid w:val="0"/>
          <w:sz w:val="32"/>
          <w:szCs w:val="32"/>
        </w:rPr>
        <w:t>一、指导思想</w:t>
      </w:r>
      <w:bookmarkEnd w:id="83"/>
    </w:p>
    <w:p w14:paraId="74C2DF26">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以习近平新时代中国特色社会主义思想为指导，认真贯彻党的二十大和二十届历次全会精神及习近平总书记关于建设教育强国的重要论述，全面落实山东省域现代职业教育体系新模式</w:t>
      </w:r>
      <w:r>
        <w:rPr>
          <w:rFonts w:hint="eastAsia" w:ascii="仿宋_GB2312" w:hAnsi="仿宋_GB2312" w:eastAsia="仿宋_GB2312" w:cs="仿宋_GB2312"/>
          <w:color w:val="000000"/>
          <w:sz w:val="32"/>
          <w:szCs w:val="32"/>
        </w:rPr>
        <w:t>试点</w:t>
      </w:r>
      <w:r>
        <w:rPr>
          <w:rFonts w:hint="eastAsia" w:ascii="仿宋_GB2312" w:hAnsi="宋体" w:eastAsia="仿宋_GB2312"/>
          <w:snapToGrid w:val="0"/>
          <w:sz w:val="32"/>
          <w:szCs w:val="32"/>
        </w:rPr>
        <w:t>工作部署，以立德树人为根本，创新产教融合机制，优化校企合作模式，推动学院事业发展与国家战略布局相结合、与重点产业需求相结合、与地方经济社会发展相结合、与促进人的全面发展相结合，有力提升学院办学能力水平，形成学院人才培养和产业统筹融合、产教良性互动的发展格局，为山东推进新时代社会主义现代化强省建设提供有力支持。</w:t>
      </w:r>
    </w:p>
    <w:p w14:paraId="0624849B">
      <w:pPr>
        <w:adjustRightInd w:val="0"/>
        <w:snapToGrid w:val="0"/>
        <w:spacing w:line="240" w:lineRule="atLeast"/>
        <w:ind w:firstLine="640" w:firstLineChars="200"/>
        <w:jc w:val="left"/>
        <w:rPr>
          <w:rFonts w:ascii="黑体" w:hAnsi="黑体" w:eastAsia="黑体"/>
          <w:snapToGrid w:val="0"/>
          <w:sz w:val="32"/>
          <w:szCs w:val="32"/>
        </w:rPr>
      </w:pPr>
      <w:bookmarkStart w:id="84" w:name="_Toc7386_WPSOffice_Level1"/>
      <w:r>
        <w:rPr>
          <w:rFonts w:hint="eastAsia" w:ascii="黑体" w:hAnsi="黑体" w:eastAsia="黑体"/>
          <w:snapToGrid w:val="0"/>
          <w:sz w:val="32"/>
          <w:szCs w:val="32"/>
        </w:rPr>
        <w:t>二、基本原则</w:t>
      </w:r>
      <w:bookmarkEnd w:id="84"/>
    </w:p>
    <w:p w14:paraId="1D75FE05">
      <w:pPr>
        <w:adjustRightInd w:val="0"/>
        <w:snapToGrid w:val="0"/>
        <w:spacing w:line="240" w:lineRule="atLeast"/>
        <w:ind w:firstLine="640" w:firstLineChars="200"/>
        <w:jc w:val="left"/>
        <w:rPr>
          <w:rFonts w:ascii="楷体_GB2312" w:hAnsi="宋体" w:eastAsia="楷体_GB2312"/>
          <w:snapToGrid w:val="0"/>
          <w:sz w:val="32"/>
          <w:szCs w:val="32"/>
        </w:rPr>
      </w:pPr>
      <w:bookmarkStart w:id="85" w:name="_Toc27018_WPSOffice_Level2"/>
      <w:r>
        <w:rPr>
          <w:rFonts w:hint="eastAsia" w:ascii="楷体_GB2312" w:hAnsi="宋体" w:eastAsia="楷体_GB2312"/>
          <w:snapToGrid w:val="0"/>
          <w:sz w:val="32"/>
          <w:szCs w:val="32"/>
        </w:rPr>
        <w:t>（一）坚持需求导向，优化专业结构</w:t>
      </w:r>
      <w:bookmarkEnd w:id="85"/>
    </w:p>
    <w:p w14:paraId="4498C671">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围绕国家重大战略、重点产业布局，对接区域经济社会需求，动态调整专业发展布局，优化人才培养供给与社会服务</w:t>
      </w:r>
      <w:r>
        <w:rPr>
          <w:rFonts w:hint="eastAsia" w:ascii="仿宋_GB2312" w:hAnsi="仿宋_GB2312" w:eastAsia="仿宋_GB2312" w:cs="仿宋_GB2312"/>
          <w:color w:val="000000"/>
          <w:sz w:val="32"/>
          <w:szCs w:val="32"/>
        </w:rPr>
        <w:t>面向</w:t>
      </w:r>
      <w:r>
        <w:rPr>
          <w:rFonts w:hint="eastAsia" w:ascii="仿宋_GB2312" w:hAnsi="宋体" w:eastAsia="仿宋_GB2312"/>
          <w:snapToGrid w:val="0"/>
          <w:sz w:val="32"/>
          <w:szCs w:val="32"/>
        </w:rPr>
        <w:t>，建设服务地方、有力支撑产业发展的特色高水平专业群。</w:t>
      </w:r>
    </w:p>
    <w:p w14:paraId="0B2CE682">
      <w:pPr>
        <w:adjustRightInd w:val="0"/>
        <w:snapToGrid w:val="0"/>
        <w:spacing w:line="240" w:lineRule="atLeast"/>
        <w:ind w:firstLine="640" w:firstLineChars="200"/>
        <w:jc w:val="left"/>
        <w:rPr>
          <w:rFonts w:ascii="楷体_GB2312" w:hAnsi="宋体" w:eastAsia="楷体_GB2312"/>
          <w:snapToGrid w:val="0"/>
          <w:sz w:val="32"/>
          <w:szCs w:val="32"/>
        </w:rPr>
      </w:pPr>
      <w:bookmarkStart w:id="86" w:name="_Toc3434_WPSOffice_Level2"/>
      <w:r>
        <w:rPr>
          <w:rFonts w:hint="eastAsia" w:ascii="楷体_GB2312" w:hAnsi="宋体" w:eastAsia="楷体_GB2312"/>
          <w:snapToGrid w:val="0"/>
          <w:sz w:val="32"/>
          <w:szCs w:val="32"/>
        </w:rPr>
        <w:t>（二）坚持融合发展，丰富办学形态</w:t>
      </w:r>
      <w:bookmarkEnd w:id="86"/>
    </w:p>
    <w:p w14:paraId="011834C4">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将产教融合深化到办学、育人全过程各方面。推动校地行企协同创新，创新产教融合组织形态，深化校企合作办学、合作育人、合作就业、合作发展，共同推进办学核心要素资源建设。</w:t>
      </w:r>
    </w:p>
    <w:p w14:paraId="2128F52B">
      <w:pPr>
        <w:adjustRightInd w:val="0"/>
        <w:snapToGrid w:val="0"/>
        <w:spacing w:line="240" w:lineRule="atLeast"/>
        <w:ind w:firstLine="640" w:firstLineChars="200"/>
        <w:jc w:val="left"/>
        <w:rPr>
          <w:rFonts w:ascii="楷体_GB2312" w:hAnsi="宋体" w:eastAsia="楷体_GB2312"/>
          <w:snapToGrid w:val="0"/>
          <w:sz w:val="32"/>
          <w:szCs w:val="32"/>
        </w:rPr>
      </w:pPr>
      <w:bookmarkStart w:id="87" w:name="_Toc5742_WPSOffice_Level2"/>
      <w:r>
        <w:rPr>
          <w:rFonts w:hint="eastAsia" w:ascii="楷体_GB2312" w:hAnsi="宋体" w:eastAsia="楷体_GB2312"/>
          <w:snapToGrid w:val="0"/>
          <w:sz w:val="32"/>
          <w:szCs w:val="32"/>
        </w:rPr>
        <w:t>（三）坚持质量为本，构建长效机制</w:t>
      </w:r>
      <w:bookmarkEnd w:id="87"/>
    </w:p>
    <w:p w14:paraId="24B613A4">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以提高人才培养质量为核心，促进企业需求融入人才培养各环节，推动企业深度参与合作办学。构建校地行企“资源共享、优势互补、共赢发展”的合作关系，建立协同育人长效机制。</w:t>
      </w:r>
    </w:p>
    <w:p w14:paraId="63260B7E">
      <w:pPr>
        <w:adjustRightInd w:val="0"/>
        <w:snapToGrid w:val="0"/>
        <w:spacing w:line="240" w:lineRule="atLeast"/>
        <w:ind w:firstLine="640" w:firstLineChars="200"/>
        <w:jc w:val="left"/>
        <w:rPr>
          <w:rFonts w:ascii="黑体" w:hAnsi="黑体" w:eastAsia="黑体"/>
          <w:snapToGrid w:val="0"/>
          <w:sz w:val="32"/>
          <w:szCs w:val="32"/>
        </w:rPr>
      </w:pPr>
      <w:bookmarkStart w:id="88" w:name="_Toc9377_WPSOffice_Level1"/>
      <w:r>
        <w:rPr>
          <w:rFonts w:hint="eastAsia" w:ascii="黑体" w:hAnsi="黑体" w:eastAsia="黑体"/>
          <w:snapToGrid w:val="0"/>
          <w:sz w:val="32"/>
          <w:szCs w:val="32"/>
        </w:rPr>
        <w:t>三、总体目标</w:t>
      </w:r>
      <w:bookmarkEnd w:id="88"/>
    </w:p>
    <w:p w14:paraId="28922F8C">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围绕国家新旧动能转换、绿色低碳高质量发展和黄河重大战略，服务山东省“6997”现代化工业体系与优质高效服务业产业新体系建设，对接济南市主导产业、重点标志性产业链群、产业集聚区发展需求，实施产教供需匹配工程，优化产教融合专业集群发展体系，建设产教融合新型载体，促进学院专业与区域重点产业统筹融合发展，技能型人才培养、科技成果转化与区域经济社会需求有效对接。力争到2029年，学院产教融合机制体系健全完善，产业需求精准融入人才培养全过程，学院的产教供需匹配度、人才培养精准度、服务发展贡献度得到显著增强，逐步形成政校行企协同育人、合作共赢的良好发展格局。</w:t>
      </w:r>
    </w:p>
    <w:p w14:paraId="63A965BF">
      <w:pPr>
        <w:adjustRightInd w:val="0"/>
        <w:snapToGrid w:val="0"/>
        <w:spacing w:line="240" w:lineRule="atLeast"/>
        <w:ind w:firstLine="640" w:firstLineChars="200"/>
        <w:jc w:val="left"/>
        <w:rPr>
          <w:rFonts w:ascii="黑体" w:hAnsi="黑体" w:eastAsia="黑体"/>
          <w:snapToGrid w:val="0"/>
          <w:sz w:val="32"/>
          <w:szCs w:val="32"/>
        </w:rPr>
      </w:pPr>
      <w:bookmarkStart w:id="89" w:name="_Toc31893_WPSOffice_Level1"/>
      <w:r>
        <w:rPr>
          <w:rFonts w:hint="eastAsia" w:ascii="黑体" w:hAnsi="黑体" w:eastAsia="黑体"/>
          <w:snapToGrid w:val="0"/>
          <w:sz w:val="32"/>
          <w:szCs w:val="32"/>
        </w:rPr>
        <w:t>四、任务与举措</w:t>
      </w:r>
      <w:bookmarkEnd w:id="89"/>
    </w:p>
    <w:p w14:paraId="2C8EA860">
      <w:pPr>
        <w:adjustRightInd w:val="0"/>
        <w:snapToGrid w:val="0"/>
        <w:spacing w:line="240" w:lineRule="atLeast"/>
        <w:ind w:firstLine="640" w:firstLineChars="200"/>
        <w:jc w:val="left"/>
        <w:rPr>
          <w:rFonts w:ascii="楷体_GB2312" w:hAnsi="宋体" w:eastAsia="楷体_GB2312"/>
          <w:snapToGrid w:val="0"/>
          <w:sz w:val="32"/>
          <w:szCs w:val="32"/>
        </w:rPr>
      </w:pPr>
      <w:bookmarkStart w:id="90" w:name="_Toc4266_WPSOffice_Level2"/>
      <w:r>
        <w:rPr>
          <w:rFonts w:hint="eastAsia" w:ascii="楷体_GB2312" w:hAnsi="宋体" w:eastAsia="楷体_GB2312"/>
          <w:snapToGrid w:val="0"/>
          <w:sz w:val="32"/>
          <w:szCs w:val="32"/>
        </w:rPr>
        <w:t>（一）创新产教融合办学机制，推进校地行企深度协同</w:t>
      </w:r>
      <w:bookmarkEnd w:id="90"/>
    </w:p>
    <w:p w14:paraId="1284AD1C">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1.健全产教融合工作体系</w:t>
      </w:r>
    </w:p>
    <w:p w14:paraId="38F796B2">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围绕黄河重大战略和山东省绿色低碳高质量发展先行区建设，紧密对接山东省“十强产业”雁阵形集群发展需求，制定学院深化产教融合工作台账与年度任务清单，明确具体项目与责任单位，推动产教融合深度融入教育教学工作各环节，贯穿人才培养全过程。建设产教融合供需对接信息平台，定期发布区域产业人才需求分析报告，促进专业发展深度融入山东省现代产业体系，增强服务区域经济、行业发展能力。规范产教融合项目准入退出与建设管理标准，推动产权归属与利益分配机制改革。探索建立市场化实体运营机构，校企以混合出资、项目共建等方式开展合作办学，增强校企协同集聚产教资源、牵引产业升级能力。（牵头部门：教务处，责任部门：各教学系部）</w:t>
      </w:r>
    </w:p>
    <w:p w14:paraId="6398A7E2">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2.优化专业集群发展布局</w:t>
      </w:r>
    </w:p>
    <w:p w14:paraId="59684BF1">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服务山东省、济南市、济南经济开发区等区域产业发展规划，对接工业母机、新能源汽车、现代服务业等产业链岗位群需求，动态优化专业设置，增设新兴紧缺产业相关专业，强化传统专业升级改造，构建特色鲜明、布局合理的专业集群发展体系。原则上，所有专业均应纳入专业群建设，1个教学系部应聚焦1-2个专业群，学院的专业群总数稳定在8-10个，专业设置与山东省“十强产业”匹配率稳定在90%以上。“一专业群一产业、一专业多名企”，每专业群应明确对接产业和组群逻辑，每专业至少有3-5家核心型或紧密型合作单位，建立常态化交流联络机制。重点建设工业母机装备制造与集成应用、人工智能技术应用、新能源汽车技术、数字商贸流通、人力资源服务等优势特色鲜明的高水平专业群。（牵头部门：教务处，责任部门：各教学系部）</w:t>
      </w:r>
    </w:p>
    <w:p w14:paraId="0D8E7D19">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3.校地企共建区域产教联合体</w:t>
      </w:r>
    </w:p>
    <w:p w14:paraId="49CEF6A9">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发挥政府统筹、产业聚合、企业牵引、学校主体作用，依托济南经济开发区、中央商务区等产业园区，由与园区产业匹配的高水平专业群牵头，建设济南经济开发区、济南人力资源服务等产教联合体或联盟。强化党建引领，成立政校企研多方参与的联合体理事会，制定章程与议事规程，构建人员聘用、绩效评价、运营保障、权益分配等制度体系，健全校地企产教供需信息收集与发布、推进工作台账、通报与整改反馈等制度，常态化实施产教供需精准对接，为各方主体提供产教政策贯通、信息互通、资源融通服务。紧贴市场和就业，促进产教资源融合共享，做强做优人才培养和技能培训平台，校企联合招生，开展订单式和学徒制育人；面向区域开展企业职工培训、技能鉴定和社区继续教育，形成“人才共育、过程共管、成果共享”的联合体发展机制。（牵头部门：教务处、汽车工程系，责任部门：各教学系部、招生就业处、继续教育中心）</w:t>
      </w:r>
    </w:p>
    <w:p w14:paraId="1C4F310B">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4.跨区域打造行业产教融合共同体</w:t>
      </w:r>
    </w:p>
    <w:p w14:paraId="7A38B758">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聚焦服务产业，各专业群应联合链主企业或行业龙头企业、本科院校牵头共建至少1个行业产教融合共同体。依托共同体，定期发布“两报告、两清单”，实施产教资源常态化对接，引领跨省域上下游企业和学校资源的聚集与协同发展。依据产业链分工对人才的要求，校企联合开展现场工程师培养、企业职工技能培训与继续教育学历提升，促进共同体内学校专业（群）毕业生到合作企业对口就业，定制培养产业一流技能人才。校企共建协同创新中心、技术创新平台，共建产教融合实训团队、教学创新团队，有组织开发教学资源与装备、行业技术与职业岗位标准、生产性实践实训项目，服务行业企业技术改造、工艺改进、产品升级，助力新质生产力发展。着重打造全国高档数控装备、全国人力资源服务、全国人工智能创新应用、山东省数智商贸与供应链等行业产教融合共同体，以重点任务和项目牵引，建立产业发展、人才共育、技能提升“三位一体”的协同工作机制。（牵头部门：教务处，责任部门：各教学系部、招生就业处、</w:t>
      </w:r>
      <w:r>
        <w:rPr>
          <w:rFonts w:hint="eastAsia" w:ascii="仿宋_GB2312" w:hAnsi="仿宋_GB2312" w:eastAsia="仿宋_GB2312" w:cs="仿宋_GB2312"/>
          <w:color w:val="000000"/>
          <w:sz w:val="32"/>
          <w:szCs w:val="32"/>
        </w:rPr>
        <w:t>继续</w:t>
      </w:r>
      <w:r>
        <w:rPr>
          <w:rFonts w:hint="eastAsia" w:ascii="仿宋_GB2312" w:hAnsi="宋体" w:eastAsia="仿宋_GB2312"/>
          <w:snapToGrid w:val="0"/>
          <w:sz w:val="32"/>
          <w:szCs w:val="32"/>
        </w:rPr>
        <w:t>教育中心）</w:t>
      </w:r>
    </w:p>
    <w:p w14:paraId="17AC80FA">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5.推动产业学院实体化运行</w:t>
      </w:r>
    </w:p>
    <w:p w14:paraId="1DF73DAF">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吸引政府主管部门、产业园区、科研机构参与，每个专业群至少联合1家行业龙头企业、产教融合型企业、专精特新</w:t>
      </w:r>
      <w:r>
        <w:rPr>
          <w:rFonts w:hint="eastAsia" w:ascii="仿宋_GB2312" w:hAnsi="仿宋_GB2312" w:eastAsia="仿宋_GB2312" w:cs="仿宋_GB2312"/>
          <w:color w:val="000000"/>
          <w:sz w:val="32"/>
          <w:szCs w:val="32"/>
        </w:rPr>
        <w:t>企业</w:t>
      </w:r>
      <w:r>
        <w:rPr>
          <w:rFonts w:hint="eastAsia" w:ascii="仿宋_GB2312" w:hAnsi="宋体" w:eastAsia="仿宋_GB2312"/>
          <w:snapToGrid w:val="0"/>
          <w:sz w:val="32"/>
          <w:szCs w:val="32"/>
        </w:rPr>
        <w:t>或有巨大潜力的成长型企业，一体化设计共建1所特色产业学院，其中企业实际投资额不低于25%。按照“以群建院、以院强群、群院共建、共生共长”思路，强化智能制造学院、数字经济学院、新一代信息技术产业学院、工业互联网产业学院、阳光产业学院等的建设，规范制定特色产业学院运行机制和建设标准。探索依托产业学院成立实体运营组织机构，开展市场化运营，各办学主体责任共担、效益共享、互利共赢，形成共管共治的长效运行机制。依托产业学院，校企建立人才共育、任务共担的协同合作机制，实施冠名班、卓越工匠班等订单式培养，打造双岗双聘、双向流动的高水平“双师”队伍，构建资源互融、功能互补的协同创新平台，形成产科教相融的技术服务与成果转化体系。（牵头部门：教务处，责任部门：各教学系部）</w:t>
      </w:r>
    </w:p>
    <w:p w14:paraId="078685D9">
      <w:pPr>
        <w:adjustRightInd w:val="0"/>
        <w:snapToGrid w:val="0"/>
        <w:spacing w:line="240" w:lineRule="atLeast"/>
        <w:ind w:firstLine="640" w:firstLineChars="200"/>
        <w:jc w:val="left"/>
        <w:rPr>
          <w:rFonts w:ascii="楷体_GB2312" w:hAnsi="宋体" w:eastAsia="楷体_GB2312"/>
          <w:snapToGrid w:val="0"/>
          <w:sz w:val="32"/>
          <w:szCs w:val="32"/>
        </w:rPr>
      </w:pPr>
      <w:bookmarkStart w:id="91" w:name="_Toc18577_WPSOffice_Level2"/>
      <w:r>
        <w:rPr>
          <w:rFonts w:hint="eastAsia" w:ascii="楷体_GB2312" w:hAnsi="宋体" w:eastAsia="楷体_GB2312"/>
          <w:snapToGrid w:val="0"/>
          <w:sz w:val="32"/>
          <w:szCs w:val="32"/>
        </w:rPr>
        <w:t>（二）推动教学关键要素改革，优化产教融合育人体系</w:t>
      </w:r>
      <w:bookmarkEnd w:id="91"/>
    </w:p>
    <w:p w14:paraId="6187BE23">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6.打造产教元素融合互嵌的全方位育人格局</w:t>
      </w:r>
    </w:p>
    <w:p w14:paraId="56BBA061">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坚持立德树人根本任务，统筹学院、企业、社会各类</w:t>
      </w:r>
      <w:r>
        <w:rPr>
          <w:rFonts w:hint="eastAsia" w:ascii="仿宋_GB2312" w:hAnsi="仿宋_GB2312" w:eastAsia="仿宋_GB2312" w:cs="仿宋_GB2312"/>
          <w:color w:val="000000"/>
          <w:sz w:val="32"/>
          <w:szCs w:val="32"/>
        </w:rPr>
        <w:t>育人</w:t>
      </w:r>
      <w:r>
        <w:rPr>
          <w:rFonts w:hint="eastAsia" w:ascii="仿宋_GB2312" w:hAnsi="宋体" w:eastAsia="仿宋_GB2312"/>
          <w:snapToGrid w:val="0"/>
          <w:sz w:val="32"/>
          <w:szCs w:val="32"/>
        </w:rPr>
        <w:t>要素和资源，联创共建协同育人工作机制。推动校企联建党支部。以“党建+”品牌创建打造校地企“红色共同体”，深化专业课程思政，形成“学校教学课堂、企业生产项目、社会实践场景”三位一体、融合互嵌的“三全育人”新格局。融入劳动精神、劳模精神、工匠精神，建设劳动教育特色公选课，推动校地企共同开展大思政教育。建设红色教育书屋，传承黄河文化精神与蓝领匠技基因，校企合办“劳动文化月”“劳动大讲堂”“劳职大能手”“劳动大展台”等品牌活动，引导培养学生树立技能报国、技能成才志向，为培养大国工匠、能工巧匠、高技能人才筑基育苗。（牵头部门：宣传部、思想政治课教学部、教务处，责任部门：各教学系部）</w:t>
      </w:r>
    </w:p>
    <w:p w14:paraId="110103F9">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7.引导企业全面参与教育教学全过程</w:t>
      </w:r>
    </w:p>
    <w:p w14:paraId="1009EC34">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健全专业群建设指导委员会运行机制，完善校企</w:t>
      </w:r>
      <w:r>
        <w:rPr>
          <w:rFonts w:hint="eastAsia" w:ascii="仿宋_GB2312" w:hAnsi="仿宋_GB2312" w:eastAsia="仿宋_GB2312" w:cs="仿宋_GB2312"/>
          <w:color w:val="000000"/>
          <w:sz w:val="32"/>
          <w:szCs w:val="32"/>
        </w:rPr>
        <w:t>合作</w:t>
      </w:r>
      <w:r>
        <w:rPr>
          <w:rFonts w:hint="eastAsia" w:ascii="仿宋_GB2312" w:hAnsi="宋体" w:eastAsia="仿宋_GB2312"/>
          <w:snapToGrid w:val="0"/>
          <w:sz w:val="32"/>
          <w:szCs w:val="32"/>
        </w:rPr>
        <w:t>激励评价制度，引导企业深度参与专业发展规划、人才培养方案制定，</w:t>
      </w:r>
      <w:r>
        <w:rPr>
          <w:rFonts w:hint="eastAsia" w:ascii="仿宋_GB2312" w:hAnsi="仿宋_GB2312" w:eastAsia="仿宋_GB2312" w:cs="仿宋_GB2312"/>
          <w:color w:val="000000"/>
          <w:sz w:val="32"/>
          <w:szCs w:val="32"/>
        </w:rPr>
        <w:t>共同</w:t>
      </w:r>
      <w:r>
        <w:rPr>
          <w:rFonts w:hint="eastAsia" w:ascii="仿宋_GB2312" w:hAnsi="宋体" w:eastAsia="仿宋_GB2312"/>
          <w:snapToGrid w:val="0"/>
          <w:sz w:val="32"/>
          <w:szCs w:val="32"/>
        </w:rPr>
        <w:t>开展课程建设、质量评价、师资队伍建设、实习实训和社会服务等工作。实施企业、学院、专业群、课程群“四位一体”的需求导向型高技能人才培养改革，推动用人单位需求融入人才培养各环节，在80%以上专业实施特色学徒制或订单式人才培养等项目。优化认知实习、课程实践、综合实训、跟岗实习、顶岗实习和社会实践、科技创新、技能竞赛等组成的实践教学体系，校企共建教学创新团队，在全部专业核心课程实施合作教学，开展情境化、模块化教学改革，基于企业需求设计教学内容，协同开展生产性实践实训，联合实施学业评价。深化职普融通，选取技术性、实践性较强的专业同高水平中职院校、应用型本科院校、产教融合型企业合作，开展长学制、复合型人才培养模式改革与职业本科专业建设。（牵头部门：教务处，责任部门：各教学系部）</w:t>
      </w:r>
    </w:p>
    <w:p w14:paraId="104E1DEE">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8.开发“对接岗位、数智融合”的一流课程</w:t>
      </w:r>
    </w:p>
    <w:p w14:paraId="7F584F16">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建设学院课程资源服务中心，完善课程标准动态更新与资源迭代开发管理机制，对接国家智慧职教平台各类教学资源和应用服务，推进“AI+职业教育”课程教学改革。依托各专业群共建校企课程开发中心，联合行业龙头企业、职教专家，对接企业生产环节技术要求、生产工序流程、典型职业能力等，跟岗挖掘绘制能力图谱，转化企业操作手册、培训手册、培训包等优质岗位培训资源，共同开展产教融合系列课程与教材建设，开发一系列一流核心课程，以及一批与企业岗位技能相匹配的工作手册式教材、新形态教材、数字化教材，健全专业教学资源库、案例库。全面推进“数字化+专业”建设，对接企业生产服务智能化流程，将新技术、新工艺、新规范、典型生产案例纳入教学内容，校企协同实施线上线下混合式实践教学、虚拟仿真教学、在线知识支持与教学监测。（牵头部门：教务处，责任部门：各教学系部）</w:t>
      </w:r>
    </w:p>
    <w:p w14:paraId="19364341">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9.培育产教融合型“金师良匠”团队</w:t>
      </w:r>
    </w:p>
    <w:p w14:paraId="5842AFDF">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实施“英才汇聚”工程，健全校企人员双向流动、互兼互聘以及兼职教师管理考核等制度。设立产业教授特聘岗、技能大师工作室，以兼职服务、项目合作等形式柔性引进企业领军人才、大国工匠、能工巧匠进校任教。有计划选派教师到行业龙头与领军企业、紧密合作企业，受聘实施企业管理、研发、生产等实践岗位和项目锻炼，提升技术服务与成果转化能力。推行“百名企业家、百名人才进校园”行动，选聘一批优秀企业家、首席技师、高级工程师等进入兼职教师库，优化学院“双师型”团队结构。建立专业群产教融合虚拟教研室，校企、校校联动开展协同教学研究与改革实践。将产教融合项目与业绩作为重要内容列入教师分类考核评价，与其职称评定、评先评优等挂钩。支持鼓励学院教师经批准后到与业务领域相近的企业、科研机构、高校、社会组织等挂职，在职或离岗创办企业、参与项目合作等，在保证履行岗位职责的基础上，保障其享有参加职称评聘、项目申报、考核、奖励等各方面权利。（牵头部门：人事处，责任部门：各教学系部）</w:t>
      </w:r>
    </w:p>
    <w:p w14:paraId="04384B7C">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10.建设开放型产教融合实训基地</w:t>
      </w:r>
    </w:p>
    <w:p w14:paraId="0926FAD6">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创新多方参与、共建共管、成本分担的产教融合实训</w:t>
      </w:r>
      <w:r>
        <w:rPr>
          <w:rFonts w:hint="eastAsia" w:ascii="仿宋_GB2312" w:hAnsi="仿宋_GB2312" w:eastAsia="仿宋_GB2312" w:cs="仿宋_GB2312"/>
          <w:color w:val="000000"/>
          <w:sz w:val="32"/>
          <w:szCs w:val="32"/>
        </w:rPr>
        <w:t>基地</w:t>
      </w:r>
      <w:r>
        <w:rPr>
          <w:rFonts w:hint="eastAsia" w:ascii="仿宋_GB2312" w:hAnsi="宋体" w:eastAsia="仿宋_GB2312"/>
          <w:snapToGrid w:val="0"/>
          <w:sz w:val="32"/>
          <w:szCs w:val="32"/>
        </w:rPr>
        <w:t>运行机制，鼓励和引导学院、企业、社会机构以场地、设备、资金、技术、人才资源等多种形式参与基地建设，联合申报各级产教融合类、创新创业类实践项目。校内高标准、高规格建设集高技能人才培养、生产性实训、职业技能培训、创业就业能力提升为一体的开放型产教融合实训基地。在紧密合作企业建设一批认知实习、跟岗实习、顶岗实习等校外实训基地。服务高成本、难再现式的实训教学，校企共建数字远程实训平台和“云、端”一体化虚拟仿真实训基地。完善校企合作实训管理机制，建设实训教学数智管理系统，基于企业生产真任务、真场景、真过程、真产品，开发一批校企合作典型生产实践项目，校企共同制定实习标准、开展技能实训，协同实施“双主体”考核评价。（牵头部门：生产实训中心、教务处，责任部门：各教学系部）</w:t>
      </w:r>
    </w:p>
    <w:p w14:paraId="21156117">
      <w:pPr>
        <w:adjustRightInd w:val="0"/>
        <w:snapToGrid w:val="0"/>
        <w:spacing w:line="240" w:lineRule="atLeast"/>
        <w:ind w:firstLine="640" w:firstLineChars="200"/>
        <w:jc w:val="left"/>
        <w:rPr>
          <w:rFonts w:ascii="楷体_GB2312" w:hAnsi="宋体" w:eastAsia="楷体_GB2312"/>
          <w:snapToGrid w:val="0"/>
          <w:sz w:val="32"/>
          <w:szCs w:val="32"/>
        </w:rPr>
      </w:pPr>
      <w:bookmarkStart w:id="92" w:name="_Toc14778_WPSOffice_Level2"/>
      <w:r>
        <w:rPr>
          <w:rFonts w:hint="eastAsia" w:ascii="楷体_GB2312" w:hAnsi="宋体" w:eastAsia="楷体_GB2312"/>
          <w:snapToGrid w:val="0"/>
          <w:sz w:val="32"/>
          <w:szCs w:val="32"/>
        </w:rPr>
        <w:t>（三）共建产教融合实践平台，提升校企合作发展质效</w:t>
      </w:r>
      <w:bookmarkEnd w:id="92"/>
    </w:p>
    <w:p w14:paraId="675DF4D3">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11.建设区域高技能人才培训基地</w:t>
      </w:r>
    </w:p>
    <w:p w14:paraId="6093ED9C">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利用学院国家级高技能人才培训基地、山东省国防机械电子行业工匠学院、智能制造生产性实训中心等资源，校地企共建开放型区域产教融合实践中心、数字技术技能培训工作站，承接“金蓝领”职业</w:t>
      </w:r>
      <w:r>
        <w:rPr>
          <w:rFonts w:hint="eastAsia" w:ascii="仿宋_GB2312" w:hAnsi="仿宋_GB2312" w:eastAsia="仿宋_GB2312" w:cs="仿宋_GB2312"/>
          <w:color w:val="000000"/>
          <w:sz w:val="32"/>
          <w:szCs w:val="32"/>
        </w:rPr>
        <w:t>技能</w:t>
      </w:r>
      <w:r>
        <w:rPr>
          <w:rFonts w:hint="eastAsia" w:ascii="仿宋_GB2312" w:hAnsi="宋体" w:eastAsia="仿宋_GB2312"/>
          <w:snapToGrid w:val="0"/>
          <w:sz w:val="32"/>
          <w:szCs w:val="32"/>
        </w:rPr>
        <w:t>等级认定、国家数字技术工程师等项目，面向合作企业定制开展新型学徒制、继续教育学历与岗位技能提升技能培训，服务企业提高培训质效，建设一批企业高技能培训品牌项目和资源。依托山东省社区教育示范基地，聚焦本地街道、社区居民群体，开展“幸福居民、社区有我”公益科普讲座和实用技能培训。服务本土乡村振兴和“三农”产业发展，承接“三支一扶”专项能力提升培训，实施“创技合训”提升行动，开展“前播后仓”电商技术推广、SYB创业意识等就业技能提升和创业培训，以及人工智能训练师等新职业培训，提高群体的数字技能水平和市场竞争力，赋能区域高质量就业。（牵头部门：继续教育中心，责任部门：各教学系部）</w:t>
      </w:r>
    </w:p>
    <w:p w14:paraId="370337BF">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12.建设共性技术与科技成果转化服务平台</w:t>
      </w:r>
    </w:p>
    <w:p w14:paraId="0C853363">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聚焦企业生产关键领域与技术，以技术技能积累为纽带，校企共建共性技术服务平台，合作打造研究、创新、转化、应用一体化</w:t>
      </w:r>
      <w:r>
        <w:rPr>
          <w:rFonts w:hint="eastAsia" w:ascii="仿宋_GB2312" w:hAnsi="仿宋_GB2312" w:eastAsia="仿宋_GB2312" w:cs="仿宋_GB2312"/>
          <w:color w:val="000000"/>
          <w:sz w:val="32"/>
          <w:szCs w:val="32"/>
        </w:rPr>
        <w:t>技术</w:t>
      </w:r>
      <w:r>
        <w:rPr>
          <w:rFonts w:hint="eastAsia" w:ascii="仿宋_GB2312" w:hAnsi="宋体" w:eastAsia="仿宋_GB2312"/>
          <w:snapToGrid w:val="0"/>
          <w:sz w:val="32"/>
          <w:szCs w:val="32"/>
        </w:rPr>
        <w:t>服务链。聚焦产业关键技术、核心工艺和共性问题协同创新，联合企业共同申报国家级、省级纵向项目与新型研发平台机构。支持鼓励校内教授、博士等高层次人才至企业驻站开展技术服务，将企业生产一线实际需求转化为学院科研课题、创新创业课题、学生毕业设计选题。开放学院智能制造、信息技术、新能源汽车等高端实训中心设施，承接中小微企业生产验证与检测、工艺优化与设计、产品小试与中试等服务，校企共建科技成果转化中试基地。完善高质量科研成果培育与转移转化机制，与驻济高校、各级高新技术管理部门和科技服务中介机构紧密合作，鼓励高水平科研成果产出，突破省级及以上政府科技奖项。（牵头部门：科研规划处、大学生创新创业指导中心，责任部门：各教学系部）</w:t>
      </w:r>
    </w:p>
    <w:p w14:paraId="1D810FD6">
      <w:pPr>
        <w:adjustRightInd w:val="0"/>
        <w:snapToGrid w:val="0"/>
        <w:spacing w:line="240" w:lineRule="atLeast"/>
        <w:ind w:firstLine="643" w:firstLineChars="200"/>
        <w:jc w:val="left"/>
        <w:rPr>
          <w:rFonts w:ascii="仿宋_GB2312" w:hAnsi="宋体" w:eastAsia="仿宋_GB2312"/>
          <w:b/>
          <w:bCs/>
          <w:snapToGrid w:val="0"/>
          <w:sz w:val="32"/>
          <w:szCs w:val="32"/>
        </w:rPr>
      </w:pPr>
      <w:r>
        <w:rPr>
          <w:rFonts w:hint="eastAsia" w:ascii="仿宋_GB2312" w:hAnsi="宋体" w:eastAsia="仿宋_GB2312"/>
          <w:b/>
          <w:bCs/>
          <w:snapToGrid w:val="0"/>
          <w:sz w:val="32"/>
          <w:szCs w:val="32"/>
        </w:rPr>
        <w:t>13.打造产教融合高端智库与交流合作平台</w:t>
      </w:r>
    </w:p>
    <w:p w14:paraId="783A6952">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联合山东职业技术教育研究院、山东省高等教育管理科学研究会产教融合研究院等研究机构，成立职业教育产教融合高端智库，指导产教资源布局规划，绘制产业技术与人才能力图谱，承接产教融合重大课题研究，开办高端科技论坛，为区域产业发展、政校行企合作提供咨询服务。推动产教融合走出国门，校企共建 “一带一路”齐鲁工匠联盟，依托重点境外园区、“走出去”企业、援外项目拓展产教融合国际化项目建设，输出一系列专业教学标准、资源、装备。联合豪迈集团等紧密合作企业共建海外班</w:t>
      </w:r>
      <w:r>
        <w:rPr>
          <w:rFonts w:hint="cs" w:ascii="仿宋_GB2312" w:hAnsi="宋体" w:eastAsia="仿宋_GB2312"/>
          <w:snapToGrid w:val="0"/>
          <w:sz w:val="32"/>
          <w:szCs w:val="32"/>
          <w:cs/>
        </w:rPr>
        <w:t>•</w:t>
      </w:r>
      <w:r>
        <w:rPr>
          <w:rFonts w:hint="eastAsia" w:ascii="仿宋_GB2312" w:hAnsi="宋体" w:eastAsia="仿宋_GB2312"/>
          <w:snapToGrid w:val="0"/>
          <w:sz w:val="32"/>
          <w:szCs w:val="32"/>
        </w:rPr>
        <w:t>墨学院，围绕企业海外工程项目岗位需求，开设海外工匠新型订单班，定制化实施职业技能培训，实现本土技能人才培养与产业需求的无缝对接。（牵头部门：科研规划处、大学生创新创业指导中心、国际交流合作处，责任部门：各教学系部）</w:t>
      </w:r>
    </w:p>
    <w:p w14:paraId="2FE4EA9D">
      <w:pPr>
        <w:adjustRightInd w:val="0"/>
        <w:snapToGrid w:val="0"/>
        <w:spacing w:line="240" w:lineRule="atLeast"/>
        <w:ind w:firstLine="640" w:firstLineChars="200"/>
        <w:jc w:val="left"/>
        <w:rPr>
          <w:rFonts w:ascii="黑体" w:hAnsi="黑体" w:eastAsia="黑体"/>
          <w:snapToGrid w:val="0"/>
          <w:sz w:val="32"/>
          <w:szCs w:val="32"/>
        </w:rPr>
      </w:pPr>
      <w:bookmarkStart w:id="93" w:name="_Toc7442_WPSOffice_Level1"/>
      <w:r>
        <w:rPr>
          <w:rFonts w:hint="eastAsia" w:ascii="黑体" w:hAnsi="黑体" w:eastAsia="黑体"/>
          <w:snapToGrid w:val="0"/>
          <w:sz w:val="32"/>
          <w:szCs w:val="32"/>
        </w:rPr>
        <w:t>五、保障机制</w:t>
      </w:r>
      <w:bookmarkEnd w:id="93"/>
    </w:p>
    <w:p w14:paraId="7F47E24C">
      <w:pPr>
        <w:adjustRightInd w:val="0"/>
        <w:snapToGrid w:val="0"/>
        <w:spacing w:line="240" w:lineRule="atLeast"/>
        <w:ind w:firstLine="640" w:firstLineChars="200"/>
        <w:jc w:val="left"/>
        <w:rPr>
          <w:rFonts w:ascii="楷体_GB2312" w:hAnsi="宋体" w:eastAsia="楷体_GB2312"/>
          <w:snapToGrid w:val="0"/>
          <w:sz w:val="32"/>
          <w:szCs w:val="32"/>
        </w:rPr>
      </w:pPr>
      <w:bookmarkStart w:id="94" w:name="_Toc13717_WPSOffice_Level2"/>
      <w:r>
        <w:rPr>
          <w:rFonts w:hint="eastAsia" w:ascii="楷体_GB2312" w:hAnsi="宋体" w:eastAsia="楷体_GB2312"/>
          <w:snapToGrid w:val="0"/>
          <w:sz w:val="32"/>
          <w:szCs w:val="32"/>
        </w:rPr>
        <w:t>（一）完善产教融合组织机构</w:t>
      </w:r>
      <w:bookmarkEnd w:id="94"/>
    </w:p>
    <w:p w14:paraId="0E2D8C75">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成立学院产教融合工作领导小组，由党委书记、院长担任组长，分管教学、人事、财务、招生就业、继续教育的副院长任副组长，组织统战部、宣传部、教务处、科研规划处、人事处、财务资产处、</w:t>
      </w:r>
      <w:r>
        <w:rPr>
          <w:rFonts w:hint="eastAsia" w:ascii="仿宋_GB2312" w:hAnsi="仿宋_GB2312" w:eastAsia="仿宋_GB2312" w:cs="仿宋_GB2312"/>
          <w:color w:val="000000"/>
          <w:sz w:val="32"/>
          <w:szCs w:val="32"/>
        </w:rPr>
        <w:t>学生</w:t>
      </w:r>
      <w:r>
        <w:rPr>
          <w:rFonts w:hint="eastAsia" w:ascii="仿宋_GB2312" w:hAnsi="宋体" w:eastAsia="仿宋_GB2312"/>
          <w:snapToGrid w:val="0"/>
          <w:sz w:val="32"/>
          <w:szCs w:val="32"/>
        </w:rPr>
        <w:t>工作处、招生就业处、国际交流合作处、继续教育中心、生产实训中心、大学生创新创业指导中心，以及各教学系部负责人担任组员，下设办公室在教务处，负责统筹协调和定期研究、部署产教融合各项工作。各教学系部成立产教融合工作小组，由系部主任、党总支书记担任组长，系部教学副主任、党总支副书记担任副组长，教研室主任、专业带头人和骨干教师担任组员，负责结合自身实际制定具体实施工作方案，有效推进执行产教融合各项工作。健全完善专业（群）建设指导委员会等机构职责，推进各专业（群）产教融合工作机制建设、校企合作及人才培养项目的研究指导、咨询服务等工作。</w:t>
      </w:r>
    </w:p>
    <w:p w14:paraId="33B59440">
      <w:pPr>
        <w:adjustRightInd w:val="0"/>
        <w:snapToGrid w:val="0"/>
        <w:spacing w:line="240" w:lineRule="atLeast"/>
        <w:ind w:firstLine="640" w:firstLineChars="200"/>
        <w:jc w:val="left"/>
        <w:rPr>
          <w:rFonts w:ascii="楷体_GB2312" w:hAnsi="宋体" w:eastAsia="楷体_GB2312"/>
          <w:snapToGrid w:val="0"/>
          <w:sz w:val="32"/>
          <w:szCs w:val="32"/>
        </w:rPr>
      </w:pPr>
      <w:bookmarkStart w:id="95" w:name="_Toc17969_WPSOffice_Level2"/>
      <w:r>
        <w:rPr>
          <w:rFonts w:hint="eastAsia" w:ascii="楷体_GB2312" w:hAnsi="宋体" w:eastAsia="楷体_GB2312"/>
          <w:snapToGrid w:val="0"/>
          <w:sz w:val="32"/>
          <w:szCs w:val="32"/>
        </w:rPr>
        <w:t>（二）健全产教融合实施机制</w:t>
      </w:r>
      <w:bookmarkEnd w:id="95"/>
    </w:p>
    <w:p w14:paraId="674B70C0">
      <w:pPr>
        <w:adjustRightInd w:val="0"/>
        <w:snapToGrid w:val="0"/>
        <w:spacing w:line="240" w:lineRule="atLeast"/>
        <w:ind w:firstLine="640" w:firstLineChars="200"/>
        <w:jc w:val="left"/>
        <w:rPr>
          <w:rFonts w:ascii="仿宋_GB2312" w:hAnsi="宋体" w:eastAsia="仿宋_GB2312"/>
          <w:snapToGrid w:val="0"/>
          <w:sz w:val="32"/>
          <w:szCs w:val="32"/>
        </w:rPr>
      </w:pPr>
      <w:r>
        <w:rPr>
          <w:rFonts w:hint="eastAsia" w:ascii="仿宋_GB2312" w:hAnsi="宋体" w:eastAsia="仿宋_GB2312"/>
          <w:snapToGrid w:val="0"/>
          <w:sz w:val="32"/>
          <w:szCs w:val="32"/>
        </w:rPr>
        <w:t>积极争取上级主管部门和当地政府支持，落实相关政策保障，多渠道筹集产教融合专项资金，加强产教融合设施建设和服务机制供给，加大对高水平专业群产教融合项目的支持。制定发布学院深化产教融合年度重点任务清单，以高水平专业群、产教融合实训基地、工程研究中心等项目为重点，争取立项一批国家级、省级产教融合工程项目，深入推进产教融合实践改革。建立深化产教融合工作督查机制，对重点任务和项目加大督促检查力度，强化事中监督管理和事后评估验收，及时通报反馈。在年度考核中设立产教融合、校企合作工作考核项，依据评价指标对相关系部进行考核。</w:t>
      </w:r>
    </w:p>
    <w:p w14:paraId="5751F09E">
      <w:pPr>
        <w:adjustRightInd w:val="0"/>
        <w:snapToGrid w:val="0"/>
        <w:spacing w:line="240" w:lineRule="atLeast"/>
        <w:ind w:firstLine="640" w:firstLineChars="200"/>
        <w:jc w:val="left"/>
        <w:rPr>
          <w:rFonts w:ascii="楷体_GB2312" w:hAnsi="宋体" w:eastAsia="楷体_GB2312"/>
          <w:snapToGrid w:val="0"/>
          <w:sz w:val="32"/>
          <w:szCs w:val="32"/>
        </w:rPr>
      </w:pPr>
      <w:bookmarkStart w:id="96" w:name="_Toc29002_WPSOffice_Level2"/>
      <w:r>
        <w:rPr>
          <w:rFonts w:hint="eastAsia" w:ascii="楷体_GB2312" w:hAnsi="宋体" w:eastAsia="楷体_GB2312"/>
          <w:snapToGrid w:val="0"/>
          <w:sz w:val="32"/>
          <w:szCs w:val="32"/>
        </w:rPr>
        <w:t>（三）营造产教融合工作良好氛围</w:t>
      </w:r>
      <w:bookmarkEnd w:id="96"/>
    </w:p>
    <w:p w14:paraId="06D9735B">
      <w:pPr>
        <w:adjustRightInd w:val="0"/>
        <w:snapToGrid w:val="0"/>
        <w:spacing w:line="240" w:lineRule="atLeast"/>
        <w:ind w:firstLine="640" w:firstLineChars="200"/>
        <w:jc w:val="left"/>
        <w:rPr>
          <w:rFonts w:hint="eastAsia" w:ascii="仿宋_GB2312" w:hAnsi="宋体" w:eastAsia="仿宋_GB2312"/>
          <w:snapToGrid w:val="0"/>
          <w:sz w:val="32"/>
          <w:szCs w:val="32"/>
        </w:rPr>
      </w:pPr>
      <w:r>
        <w:rPr>
          <w:rFonts w:hint="eastAsia" w:ascii="仿宋_GB2312" w:hAnsi="宋体" w:eastAsia="仿宋_GB2312"/>
          <w:snapToGrid w:val="0"/>
          <w:sz w:val="32"/>
          <w:szCs w:val="32"/>
        </w:rPr>
        <w:t>把深化产教融合工作作为学院高质量发展重要事项，引导全院形成主动服务区域社会和当地产业发展的产教融合工作机制。</w:t>
      </w:r>
      <w:r>
        <w:rPr>
          <w:rFonts w:hint="eastAsia" w:ascii="仿宋_GB2312" w:hAnsi="仿宋_GB2312" w:eastAsia="仿宋_GB2312" w:cs="仿宋_GB2312"/>
          <w:color w:val="000000"/>
          <w:sz w:val="32"/>
          <w:szCs w:val="32"/>
        </w:rPr>
        <w:t>发挥</w:t>
      </w:r>
      <w:r>
        <w:rPr>
          <w:rFonts w:hint="eastAsia" w:ascii="仿宋_GB2312" w:hAnsi="宋体" w:eastAsia="仿宋_GB2312"/>
          <w:snapToGrid w:val="0"/>
          <w:sz w:val="32"/>
          <w:szCs w:val="32"/>
        </w:rPr>
        <w:t>示范引领作用，大力宣传学院深化产教融合工作有关项目实施进展与工作成效，推动打造一批国家级、省级产教融合典型案例和建设成果。定期开展评比，对于产教融合中成绩突出的单位和个人给予表彰，营造全体师生积极参与产教融合各项工作的良好氛围。</w:t>
      </w:r>
    </w:p>
    <w:p w14:paraId="4159D86D">
      <w:pPr>
        <w:rPr>
          <w:rFonts w:hint="eastAsia" w:ascii="仿宋_GB2312" w:eastAsia="仿宋_GB2312"/>
          <w:sz w:val="32"/>
        </w:rPr>
      </w:pPr>
      <w:r>
        <w:rPr>
          <w:rFonts w:hint="eastAsia" w:ascii="仿宋_GB2312" w:eastAsia="仿宋_GB2312"/>
          <w:sz w:val="32"/>
        </w:rPr>
        <w:br w:type="page"/>
      </w:r>
    </w:p>
    <w:p w14:paraId="51A79D38">
      <w:pPr>
        <w:pStyle w:val="10"/>
        <w:adjustRightInd w:val="0"/>
        <w:spacing w:before="0" w:beforeAutospacing="0" w:after="0" w:afterAutospacing="0" w:line="600" w:lineRule="exact"/>
        <w:jc w:val="center"/>
        <w:rPr>
          <w:rFonts w:ascii="方正小标宋简体" w:hAnsi="方正小标宋简体" w:eastAsia="方正小标宋简体" w:cs="方正小标宋简体"/>
          <w:color w:val="000000"/>
          <w:sz w:val="44"/>
          <w:szCs w:val="44"/>
        </w:rPr>
      </w:pPr>
      <w:bookmarkStart w:id="97" w:name="_Toc15647_WPSOffice_Level1"/>
      <w:r>
        <w:rPr>
          <w:rFonts w:hint="eastAsia" w:ascii="方正小标宋简体" w:hAnsi="方正小标宋简体" w:eastAsia="方正小标宋简体" w:cs="方正小标宋简体"/>
          <w:color w:val="000000"/>
          <w:sz w:val="44"/>
          <w:szCs w:val="44"/>
        </w:rPr>
        <w:t>关于加快推进教育数字化的意见</w:t>
      </w:r>
      <w:bookmarkEnd w:id="97"/>
    </w:p>
    <w:p w14:paraId="255309BF">
      <w:pPr>
        <w:spacing w:line="240" w:lineRule="exact"/>
        <w:rPr>
          <w:rFonts w:hint="eastAsia" w:ascii="宋体" w:hAnsi="宋体" w:eastAsia="宋体"/>
          <w:sz w:val="21"/>
          <w:szCs w:val="21"/>
        </w:rPr>
      </w:pPr>
    </w:p>
    <w:p w14:paraId="1F297885">
      <w:pPr>
        <w:adjustRightInd w:val="0"/>
        <w:snapToGrid w:val="0"/>
        <w:spacing w:line="240" w:lineRule="atLeast"/>
        <w:jc w:val="center"/>
        <w:rPr>
          <w:rFonts w:hint="eastAsia" w:ascii="仿宋_GB2312" w:hAnsi="Times New Roman" w:eastAsia="仿宋_GB2312" w:cs="Times New Roman"/>
          <w:sz w:val="32"/>
          <w:szCs w:val="32"/>
        </w:rPr>
      </w:pPr>
    </w:p>
    <w:p w14:paraId="0397C012">
      <w:pPr>
        <w:adjustRightInd w:val="0"/>
        <w:snapToGrid w:val="0"/>
        <w:spacing w:line="240" w:lineRule="atLeast"/>
        <w:jc w:val="center"/>
        <w:rPr>
          <w:rFonts w:hint="eastAsia" w:ascii="仿宋_GB2312" w:hAnsi="Times New Roman" w:eastAsia="仿宋_GB2312" w:cs="Times New Roman"/>
          <w:sz w:val="32"/>
          <w:szCs w:val="32"/>
        </w:rPr>
      </w:pPr>
      <w:bookmarkStart w:id="98" w:name="_Toc21328_WPSOffice_Level1"/>
      <w:r>
        <w:rPr>
          <w:rFonts w:hint="eastAsia" w:ascii="仿宋_GB2312" w:hAnsi="Times New Roman" w:eastAsia="仿宋_GB2312" w:cs="Times New Roman"/>
          <w:sz w:val="32"/>
          <w:szCs w:val="32"/>
        </w:rPr>
        <w:t>鲁劳职院〔2025〕79号</w:t>
      </w:r>
      <w:bookmarkEnd w:id="98"/>
    </w:p>
    <w:p w14:paraId="25783D95">
      <w:pPr>
        <w:adjustRightInd w:val="0"/>
        <w:snapToGrid w:val="0"/>
        <w:spacing w:line="240" w:lineRule="atLeast"/>
        <w:jc w:val="center"/>
        <w:rPr>
          <w:rStyle w:val="17"/>
          <w:rFonts w:hint="eastAsia"/>
          <w:color w:val="000000"/>
          <w:sz w:val="30"/>
          <w:szCs w:val="30"/>
        </w:rPr>
      </w:pPr>
      <w:bookmarkStart w:id="99" w:name="_Toc7489_WPSOffice_Level1"/>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2025年10月30日印发</w:t>
      </w:r>
      <w:r>
        <w:rPr>
          <w:rFonts w:hint="eastAsia" w:ascii="仿宋_GB2312" w:hAnsi="Times New Roman" w:eastAsia="仿宋_GB2312" w:cs="Times New Roman"/>
          <w:sz w:val="32"/>
          <w:szCs w:val="32"/>
          <w:lang w:val="en-US" w:eastAsia="zh-CN"/>
        </w:rPr>
        <w:t>)</w:t>
      </w:r>
      <w:bookmarkEnd w:id="99"/>
    </w:p>
    <w:p w14:paraId="131A7207">
      <w:pPr>
        <w:pStyle w:val="10"/>
        <w:adjustRightInd w:val="0"/>
        <w:spacing w:before="0" w:beforeAutospacing="0" w:after="0" w:afterAutospacing="0" w:line="560" w:lineRule="exact"/>
        <w:ind w:firstLine="510"/>
        <w:jc w:val="both"/>
        <w:rPr>
          <w:rFonts w:ascii="黑体" w:hAnsi="黑体" w:eastAsia="黑体" w:cs="黑体"/>
          <w:b/>
          <w:sz w:val="32"/>
          <w:szCs w:val="32"/>
        </w:rPr>
      </w:pPr>
      <w:bookmarkStart w:id="100" w:name="_Toc25426_WPSOffice_Level1"/>
      <w:r>
        <w:rPr>
          <w:rStyle w:val="17"/>
          <w:rFonts w:hint="eastAsia" w:ascii="黑体" w:hAnsi="黑体" w:eastAsia="黑体" w:cs="黑体"/>
          <w:b w:val="0"/>
          <w:sz w:val="32"/>
          <w:szCs w:val="32"/>
        </w:rPr>
        <w:t>一、总体要求</w:t>
      </w:r>
      <w:bookmarkEnd w:id="100"/>
    </w:p>
    <w:p w14:paraId="0E36E3AF">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仿宋_GB2312" w:hAnsi="Times New Roman" w:eastAsia="仿宋_GB2312"/>
          <w:kern w:val="2"/>
          <w:sz w:val="32"/>
          <w:szCs w:val="32"/>
        </w:rPr>
        <w:t>坚持以习近平新时代中国特色社会主义思想为指导，落实中共中央、国务院《关于深化现代职业教育体系建设改革的意见》、《教育强国建设规划纲要（2024－2035年）》、教育部《关于加快推进现代职业教育体系建设改革重点任务的通知》、教育部等九部门《关于加快推进教育数字化的意见》等文件精神，紧密对接职业教育类型定位和产业转型升级需求，聚焦数字化赋能产教融合、校企协同育人，促进人工智能助力教育变革，建成人人享有的校园数智化学习环境和支撑服务体系，重塑学院数字化转型发展新生态，为教育教学质量提升提供坚实的数智化保障。</w:t>
      </w:r>
    </w:p>
    <w:p w14:paraId="4177F912">
      <w:pPr>
        <w:adjustRightInd w:val="0"/>
        <w:snapToGrid w:val="0"/>
        <w:spacing w:line="240" w:lineRule="atLeast"/>
        <w:ind w:firstLine="672" w:firstLineChars="200"/>
        <w:jc w:val="left"/>
        <w:rPr>
          <w:rStyle w:val="17"/>
          <w:rFonts w:ascii="黑体" w:hAnsi="黑体" w:eastAsia="黑体" w:cs="黑体"/>
          <w:sz w:val="32"/>
          <w:szCs w:val="32"/>
        </w:rPr>
      </w:pPr>
      <w:bookmarkStart w:id="101" w:name="_Toc2336_WPSOffice_Level1"/>
      <w:r>
        <w:rPr>
          <w:rStyle w:val="17"/>
          <w:rFonts w:hint="eastAsia" w:ascii="黑体" w:hAnsi="黑体" w:eastAsia="黑体" w:cs="黑体"/>
          <w:b w:val="0"/>
          <w:bCs w:val="0"/>
          <w:sz w:val="32"/>
          <w:szCs w:val="32"/>
        </w:rPr>
        <w:t>二、基本原则</w:t>
      </w:r>
      <w:bookmarkEnd w:id="101"/>
    </w:p>
    <w:p w14:paraId="5D37C652">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仿宋_GB2312" w:hAnsi="Times New Roman" w:eastAsia="仿宋_GB2312"/>
          <w:kern w:val="2"/>
          <w:sz w:val="32"/>
          <w:szCs w:val="32"/>
        </w:rPr>
        <w:t>坚持立德树人，将思政教育融入数字化教学全过程。坚持应用导向，服务师生需求促进教育高质量发展。坚持数字赋能，推动人工智能、大数据等新技术与教育教学深度融合。坚持</w:t>
      </w:r>
      <w:r>
        <w:rPr>
          <w:rFonts w:hint="eastAsia" w:ascii="仿宋_GB2312" w:hAnsi="Times New Roman" w:eastAsia="仿宋_GB2312" w:cs="Times New Roman"/>
          <w:sz w:val="32"/>
        </w:rPr>
        <w:t>以人为本</w:t>
      </w:r>
      <w:r>
        <w:rPr>
          <w:rFonts w:hint="eastAsia" w:ascii="仿宋_GB2312" w:hAnsi="Times New Roman" w:eastAsia="仿宋_GB2312"/>
          <w:kern w:val="2"/>
          <w:sz w:val="32"/>
          <w:szCs w:val="32"/>
        </w:rPr>
        <w:t>，着力培养学生解决问题的高阶思维、复杂工作场景下的思考判断能力与符合岗位标准的实践操作及创新应用能力。坚持改革创新，不断健全学院数字化发展的制度体系。坚持统筹规划，完善“政行企校”共建共享机制，培育具有职业教育特色的数字化改革成果。坚持安全可控，构建覆盖教学全流程的网络安全防护体系。坚持开放合作，深化与国际优质职业教育机构、行业企业的交流协作。</w:t>
      </w:r>
    </w:p>
    <w:p w14:paraId="4010DB0E">
      <w:pPr>
        <w:adjustRightInd w:val="0"/>
        <w:snapToGrid w:val="0"/>
        <w:spacing w:line="240" w:lineRule="atLeast"/>
        <w:ind w:firstLine="672" w:firstLineChars="200"/>
        <w:jc w:val="left"/>
        <w:rPr>
          <w:rStyle w:val="17"/>
          <w:rFonts w:ascii="黑体" w:hAnsi="黑体" w:eastAsia="黑体" w:cs="黑体"/>
          <w:b w:val="0"/>
          <w:sz w:val="32"/>
          <w:szCs w:val="32"/>
        </w:rPr>
      </w:pPr>
      <w:bookmarkStart w:id="102" w:name="_Toc17572_WPSOffice_Level1"/>
      <w:r>
        <w:rPr>
          <w:rStyle w:val="17"/>
          <w:rFonts w:hint="eastAsia" w:ascii="黑体" w:hAnsi="黑体" w:eastAsia="黑体" w:cs="黑体"/>
          <w:b w:val="0"/>
          <w:sz w:val="32"/>
          <w:szCs w:val="32"/>
        </w:rPr>
        <w:t>三、持续完善智慧教育服务体系，提升数字集成治理水平</w:t>
      </w:r>
      <w:bookmarkEnd w:id="102"/>
    </w:p>
    <w:p w14:paraId="6C73FA1F">
      <w:pPr>
        <w:adjustRightInd w:val="0"/>
        <w:snapToGrid w:val="0"/>
        <w:spacing w:line="240" w:lineRule="atLeast"/>
        <w:ind w:firstLine="643" w:firstLineChars="200"/>
        <w:jc w:val="left"/>
        <w:rPr>
          <w:rFonts w:ascii="仿宋_GB2312" w:hAnsi="Times New Roman" w:eastAsia="仿宋_GB2312"/>
          <w:kern w:val="2"/>
          <w:sz w:val="32"/>
          <w:szCs w:val="32"/>
        </w:rPr>
      </w:pPr>
      <w:r>
        <w:rPr>
          <w:rFonts w:hint="eastAsia" w:ascii="仿宋_GB2312" w:hAnsi="Times New Roman" w:eastAsia="仿宋_GB2312"/>
          <w:b/>
          <w:bCs/>
          <w:kern w:val="2"/>
          <w:sz w:val="32"/>
          <w:szCs w:val="32"/>
        </w:rPr>
        <w:t>（一）</w:t>
      </w:r>
      <w:r>
        <w:rPr>
          <w:rFonts w:hint="eastAsia" w:ascii="楷体_GB2312" w:hAnsi="Times New Roman" w:eastAsia="楷体_GB2312"/>
          <w:bCs/>
          <w:kern w:val="2"/>
          <w:sz w:val="32"/>
          <w:szCs w:val="32"/>
        </w:rPr>
        <w:t>汇聚各级优质平台数字资源和服务。</w:t>
      </w:r>
      <w:r>
        <w:rPr>
          <w:rFonts w:hint="eastAsia" w:ascii="仿宋_GB2312" w:hAnsi="Times New Roman" w:eastAsia="仿宋_GB2312"/>
          <w:kern w:val="2"/>
          <w:sz w:val="32"/>
          <w:szCs w:val="32"/>
        </w:rPr>
        <w:t>依托行业企业优势，共同开发精品数字资源，建立覆盖各专业的精品数字课程、虚拟仿真实习实践、毕业设计与实践等资源。增加思政、体育、美育、劳动教育、普通话等资源开发，推动优质资源逐步融入国家平台体系。制定资源审核、评价、退出全生命周期管理制度，建设精品化、体系化、专业化、高质量的数字资源统一平台，提升平台智能化水平，实现个性智能推荐。（责任部门：教务处、各系）</w:t>
      </w:r>
    </w:p>
    <w:p w14:paraId="4558D68A">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（二）持续完善学院一站式服务功能。</w:t>
      </w:r>
      <w:r>
        <w:rPr>
          <w:rFonts w:hint="eastAsia" w:ascii="仿宋_GB2312" w:hAnsi="Times New Roman" w:eastAsia="仿宋_GB2312"/>
          <w:kern w:val="2"/>
          <w:sz w:val="32"/>
          <w:szCs w:val="32"/>
        </w:rPr>
        <w:t>进一步整合一站式服务门户业务系统、学习平台等服务，增设“数字化教学新生态”功能，实现师生服务资源超融合，扩大“一网通办”事项覆盖范围，推动服务师生“高效办成一件事”。建设学院“智能指挥中心”，实现分散管理到智慧协同，提升决策效率。推进“大学生就业创业赋能中心”建设，打造数字化、智能化就业平台，强化就业精准服务。运用大数据动态分析区域产业需求，开发虚拟面试、AI简历诊断等智能工具，构建“行业岗位画像—学生能力匹配—企业智能选才”三位一体服务机制。建设实习实训数字化管理中心，</w:t>
      </w:r>
      <w:r>
        <w:rPr>
          <w:rFonts w:hint="eastAsia" w:ascii="仿宋_GB2312" w:hAnsi="Times New Roman" w:eastAsia="仿宋_GB2312" w:cs="Times New Roman"/>
          <w:sz w:val="32"/>
        </w:rPr>
        <w:t>搭建</w:t>
      </w:r>
      <w:r>
        <w:rPr>
          <w:rFonts w:hint="eastAsia" w:ascii="仿宋_GB2312" w:hAnsi="Times New Roman" w:eastAsia="仿宋_GB2312"/>
          <w:kern w:val="2"/>
          <w:sz w:val="32"/>
          <w:szCs w:val="32"/>
        </w:rPr>
        <w:t>“智训管家”智能管理实训平台，促进教学实训与技术研发相融合；开发“智慧实习助手”，实现实习全流程管理，提升实践育人与产业需求的适配性。(责任部门：网络中心、招生就业处、教务处)</w:t>
      </w:r>
    </w:p>
    <w:p w14:paraId="10269295">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（三）推进国家智慧教育平台深度应用。</w:t>
      </w:r>
      <w:r>
        <w:rPr>
          <w:rFonts w:hint="eastAsia" w:ascii="仿宋_GB2312" w:hAnsi="Times New Roman" w:eastAsia="仿宋_GB2312"/>
          <w:kern w:val="2"/>
          <w:sz w:val="32"/>
          <w:szCs w:val="32"/>
        </w:rPr>
        <w:t>制定智慧教育平台应用工作指南，结合职教特点，细化明确各系部在资源接入、教学融合、反馈评价等环节的职责分工，推动教师将国家智慧教育平台资源嵌入课堂教学、课后作业、教学评价等环节。积极申报“专递课堂”、“名师课堂”等试点项目，开展名师线上工作室建设，定期组织专题研讨或优秀案例交流会，鼓励教师分享实践经验，提升整体应用质量。（责任部门：教务处、各系）</w:t>
      </w:r>
    </w:p>
    <w:p w14:paraId="32954DA9">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（四）搭建学院数据智能应用。</w:t>
      </w:r>
      <w:r>
        <w:rPr>
          <w:rFonts w:hint="eastAsia" w:ascii="仿宋_GB2312" w:hAnsi="Times New Roman" w:eastAsia="仿宋_GB2312"/>
          <w:kern w:val="2"/>
          <w:sz w:val="32"/>
          <w:szCs w:val="32"/>
        </w:rPr>
        <w:t>强化顶层设计，统一目标、标准、规范，形成学院“一数一源”数据管理规范。完善校本数据中心建设，加强数据集成，建立协同管理机制，打通学院、学生、教师业务壁垒，实现数据互联互通、开放共享。深挖教育数据要素价值，加强数据分析应用服务，建设师生数字档案，实现学院管理“依数而治”；建立学生安全预警中心，实现校园学习、安全风险预警和监测；构建智能决策支撑系统，提升智能化数据分析与决策能力。</w:t>
      </w:r>
      <w:bookmarkStart w:id="103" w:name="OLE_LINK42"/>
      <w:r>
        <w:rPr>
          <w:rFonts w:hint="eastAsia" w:ascii="仿宋_GB2312" w:hAnsi="Times New Roman" w:eastAsia="仿宋_GB2312"/>
          <w:kern w:val="2"/>
          <w:sz w:val="32"/>
          <w:szCs w:val="32"/>
        </w:rPr>
        <w:t>（责任部门：网络中心、安全保卫处、学生工作处、教务处）</w:t>
      </w:r>
    </w:p>
    <w:bookmarkEnd w:id="103"/>
    <w:p w14:paraId="1DED2E38">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(五)构建“培训-服务-认证”三位一体终身教育体系。</w:t>
      </w:r>
      <w:r>
        <w:rPr>
          <w:rFonts w:hint="eastAsia" w:ascii="仿宋_GB2312" w:hAnsi="Times New Roman" w:eastAsia="仿宋_GB2312"/>
          <w:kern w:val="2"/>
          <w:sz w:val="32"/>
          <w:szCs w:val="32"/>
        </w:rPr>
        <w:t>聚焦培训模式革新，利用AI技术实现精准化、个性化学习，通过智能分析学习者需求，构建动态更新的课程资源库，提供自适应学习路径与虚拟仿真实训，形成“智能引领、个性精准”的培训新范式。打造泛在可及的智慧服务生态，建设集报名、学习、管理于一体的智能化平台，运用大数据为学习者建立数字档案，实现资源的智能推送与学分信息的跨平台互认，构建“数据驱动、服务随行”的终身学习服务环境。打通学习成果的认证通道，探索非学历成果与学历学分的转换，初步建立“评价互通、成果互认”的认证新机制，拓宽人才终身成长立交桥。（责任部门：继续教育中心）</w:t>
      </w:r>
    </w:p>
    <w:p w14:paraId="1B5BE72E">
      <w:pPr>
        <w:adjustRightInd w:val="0"/>
        <w:snapToGrid w:val="0"/>
        <w:spacing w:line="240" w:lineRule="atLeast"/>
        <w:ind w:firstLine="675" w:firstLineChars="200"/>
        <w:jc w:val="left"/>
        <w:rPr>
          <w:rStyle w:val="17"/>
          <w:rFonts w:ascii="黑体" w:hAnsi="黑体" w:eastAsia="黑体" w:cs="黑体"/>
          <w:sz w:val="32"/>
          <w:szCs w:val="32"/>
        </w:rPr>
      </w:pPr>
      <w:bookmarkStart w:id="104" w:name="_Toc3198_WPSOffice_Level1"/>
      <w:r>
        <w:rPr>
          <w:rStyle w:val="17"/>
          <w:rFonts w:hint="eastAsia" w:ascii="黑体" w:hAnsi="黑体" w:eastAsia="黑体" w:cs="黑体"/>
          <w:sz w:val="32"/>
          <w:szCs w:val="32"/>
        </w:rPr>
        <w:t>四、以人工智能深化教育变革，夯实技能人才培养根基</w:t>
      </w:r>
      <w:bookmarkEnd w:id="104"/>
    </w:p>
    <w:p w14:paraId="3C36CE8A">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（六）加强人工智能支撑与服务能力建设。</w:t>
      </w:r>
      <w:r>
        <w:rPr>
          <w:rFonts w:hint="eastAsia" w:ascii="仿宋_GB2312" w:hAnsi="Times New Roman" w:eastAsia="仿宋_GB2312"/>
          <w:kern w:val="2"/>
          <w:sz w:val="32"/>
          <w:szCs w:val="32"/>
        </w:rPr>
        <w:t>建设统一算力中心，搭建AI应用底座；建立多模态语料库数据中心，多渠道</w:t>
      </w:r>
      <w:r>
        <w:rPr>
          <w:rFonts w:hint="eastAsia" w:ascii="仿宋_GB2312" w:hAnsi="Times New Roman" w:eastAsia="仿宋_GB2312" w:cs="Times New Roman"/>
          <w:sz w:val="32"/>
        </w:rPr>
        <w:t>收集</w:t>
      </w:r>
      <w:r>
        <w:rPr>
          <w:rFonts w:hint="eastAsia" w:ascii="仿宋_GB2312" w:hAnsi="Times New Roman" w:eastAsia="仿宋_GB2312"/>
          <w:kern w:val="2"/>
          <w:sz w:val="32"/>
          <w:szCs w:val="32"/>
        </w:rPr>
        <w:t>管理与服务中的文本、图像、音频、视频等数据信息，进行数据专业标注，确保输出内容的专业性，实现隐私和敏感信息数据的合法合规使用。积极开展人工智能助力职业教育变革前瞻性课题研究，参与省级、国家级人工智能应用试点，形成“人工智能+教育”应用场景典型案例，推进建设垂直应用专题大模型。（责任部门：网络中心、教务处、各系）</w:t>
      </w:r>
    </w:p>
    <w:p w14:paraId="599E7690">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（七）推进人才培养数字化升级和科研范式变革。</w:t>
      </w:r>
      <w:r>
        <w:rPr>
          <w:rFonts w:hint="eastAsia" w:ascii="仿宋_GB2312" w:hAnsi="Times New Roman" w:eastAsia="仿宋_GB2312"/>
          <w:kern w:val="2"/>
          <w:sz w:val="32"/>
          <w:szCs w:val="32"/>
        </w:rPr>
        <w:t>系统调研产业数字化转型升级在人才、技术等方面的需求，优化布局专业结构体系，研究增设新兴紧缺数字化产业相关专业。充分发挥行业产教</w:t>
      </w:r>
      <w:r>
        <w:rPr>
          <w:rFonts w:hint="eastAsia" w:ascii="仿宋_GB2312" w:hAnsi="Times New Roman" w:eastAsia="仿宋_GB2312" w:cs="Times New Roman"/>
          <w:sz w:val="32"/>
        </w:rPr>
        <w:t>融合</w:t>
      </w:r>
      <w:r>
        <w:rPr>
          <w:rFonts w:hint="eastAsia" w:ascii="仿宋_GB2312" w:hAnsi="Times New Roman" w:eastAsia="仿宋_GB2312"/>
          <w:kern w:val="2"/>
          <w:sz w:val="32"/>
          <w:szCs w:val="32"/>
        </w:rPr>
        <w:t>共同体等新型产教融合实体机构重要功能，以行业、企业需求为牵引，重构数字技术支撑下的人才培养体系。建设专业群竞争力分析平台，动态调整专业群布局。建立“产学研用”协同创新中心，推动技术研发与成果转化，使科技成果“落地生金”。（责任部门：教务处、科研规划处、各系）</w:t>
      </w:r>
    </w:p>
    <w:p w14:paraId="7F008AD7">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（八）推动学院智慧教学新生态建设。</w:t>
      </w:r>
      <w:r>
        <w:rPr>
          <w:rFonts w:hint="eastAsia" w:ascii="仿宋_GB2312" w:hAnsi="Times New Roman" w:eastAsia="仿宋_GB2312"/>
          <w:kern w:val="2"/>
          <w:sz w:val="32"/>
          <w:szCs w:val="32"/>
        </w:rPr>
        <w:t>以培养学生岗位职业能力为目标，完善知识图谱，实现教学内容结构化，构建能力图谱，动态评估学生素养发展。将人工智能技术融入教育教学全要素、全过程，加强人文教育与科技教育深度融合，开设“通用+特色”人工智能通识课程。加强校企合作，制定数字教材建设与管理制度，研发示范性精品数字教材。建设云端学校、智造空间、未来学习中心，建设“一站式”数智学习社区，促进教育教学变革。开发“劳智助教”智能体，辅助梳理学情、优化教学过程，探索人机协同的教学新模式；开发“劳智伴学”智能体，AI定制个性化学习与实训计划。（责任部门：教务处、各系）</w:t>
      </w:r>
    </w:p>
    <w:p w14:paraId="566BBA60">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（九）全面提升师生数字化素养。</w:t>
      </w:r>
      <w:r>
        <w:rPr>
          <w:rFonts w:hint="eastAsia" w:ascii="仿宋_GB2312" w:hAnsi="Times New Roman" w:eastAsia="仿宋_GB2312"/>
          <w:kern w:val="2"/>
          <w:sz w:val="32"/>
          <w:szCs w:val="32"/>
        </w:rPr>
        <w:t>开展师生数字素养现状调研，明确短板和提升重点，制定分层分类培训清单，细分新入职教师、中青年教师及不同专业教师的核心培训模块。将数字素养与AI应用能力纳入新生入学教育、通识课程与专业课程教学内容，融入人才培养方案，探索学生数字素养与综合素质评价挂钩机制。通过模块化、系统化校本培训、项目训练、技能比赛，提高学生数字环境下的资源获取、信息加工、数字共享、协作学习能力。开展人工智能助推教师队伍建设行动，提升教师</w:t>
      </w:r>
      <w:r>
        <w:rPr>
          <w:rFonts w:hint="eastAsia" w:ascii="仿宋_GB2312" w:hAnsi="Times New Roman" w:eastAsia="仿宋_GB2312" w:cs="Times New Roman"/>
          <w:sz w:val="32"/>
        </w:rPr>
        <w:t>数字化</w:t>
      </w:r>
      <w:r>
        <w:rPr>
          <w:rFonts w:hint="eastAsia" w:ascii="仿宋_GB2312" w:hAnsi="Times New Roman" w:eastAsia="仿宋_GB2312"/>
          <w:kern w:val="2"/>
          <w:sz w:val="32"/>
          <w:szCs w:val="32"/>
        </w:rPr>
        <w:t>技术应用能力、数字化教学资源开发能力、数字化教学模式创新能力、数字化教学评价实施能力、数字化教科研能力。开展数字化领导力培训，提升管理人员数字素养。（责任部门：人事处、网络中心、学生工作处、教务处、各系）</w:t>
      </w:r>
    </w:p>
    <w:p w14:paraId="688FFC13">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（十）提升学院教育决策和治理能力。</w:t>
      </w:r>
      <w:r>
        <w:rPr>
          <w:rFonts w:hint="eastAsia" w:ascii="仿宋_GB2312" w:hAnsi="Times New Roman" w:eastAsia="仿宋_GB2312"/>
          <w:kern w:val="2"/>
          <w:sz w:val="32"/>
          <w:szCs w:val="32"/>
        </w:rPr>
        <w:t>充分利用学院信息资源，构建决策应用平台，建设“教育数字地图”，加强对学院整体情况、重要业务、关键环节的监控，开展趋势预测、规划决策、风险预警。搭建产业数据服务平台，优化专业设置与招生规模，促进毕业生高质量充分就业。优化智慧内控系统，提高财务数字化管理能力，加强教育经费使用监管。（责任部门：网络中心、招生就业处、财务资产处）</w:t>
      </w:r>
    </w:p>
    <w:p w14:paraId="020B55F8">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（十一）推动学院数字化教育评价改革。</w:t>
      </w:r>
      <w:r>
        <w:rPr>
          <w:rFonts w:hint="eastAsia" w:ascii="仿宋_GB2312" w:hAnsi="Times New Roman" w:eastAsia="仿宋_GB2312"/>
          <w:kern w:val="2"/>
          <w:sz w:val="32"/>
          <w:szCs w:val="32"/>
        </w:rPr>
        <w:t>完善教师智能评价中心，建设“教师数字档案袋”，拓展多维评价场景，通过</w:t>
      </w:r>
      <w:r>
        <w:rPr>
          <w:rFonts w:hint="eastAsia" w:ascii="仿宋_GB2312" w:hAnsi="Times New Roman" w:eastAsia="仿宋_GB2312" w:cs="Times New Roman"/>
          <w:sz w:val="32"/>
        </w:rPr>
        <w:t>可视化</w:t>
      </w:r>
      <w:r>
        <w:rPr>
          <w:rFonts w:hint="eastAsia" w:ascii="仿宋_GB2312" w:hAnsi="Times New Roman" w:eastAsia="仿宋_GB2312"/>
          <w:kern w:val="2"/>
          <w:sz w:val="32"/>
          <w:szCs w:val="32"/>
        </w:rPr>
        <w:t>教学轨迹动态反馈教学成效。完善学生智能评价中心，建设学生成长数据库，构建增值发展模型，开发荣誉激励模块，结合多维度画像评价，呈现知识、技能、素养发展动态，实现评价与成长良性互动。部署智能终端设备，实时采集教学、办公、校园生活等教学全过程、发展全要素伴随式数据，形成个体精准画像。开展数字化考试试点，持续推动无纸化考试系统应用。建设专业评估数字平台，汇集教学、科研、管理、服务数据，构造智能专业化、科学化评估体系。（责任部门：质量考核办公室、教务处、生产实训中心）</w:t>
      </w:r>
    </w:p>
    <w:p w14:paraId="4D0FD8C2">
      <w:pPr>
        <w:adjustRightInd w:val="0"/>
        <w:snapToGrid w:val="0"/>
        <w:spacing w:line="240" w:lineRule="atLeast"/>
        <w:ind w:firstLine="672" w:firstLineChars="200"/>
        <w:jc w:val="left"/>
        <w:rPr>
          <w:rStyle w:val="17"/>
          <w:rFonts w:ascii="黑体" w:hAnsi="黑体" w:eastAsia="黑体" w:cs="黑体"/>
          <w:b w:val="0"/>
          <w:sz w:val="32"/>
          <w:szCs w:val="32"/>
        </w:rPr>
      </w:pPr>
      <w:bookmarkStart w:id="105" w:name="_Toc561_WPSOffice_Level1"/>
      <w:r>
        <w:rPr>
          <w:rStyle w:val="17"/>
          <w:rFonts w:hint="eastAsia" w:ascii="黑体" w:hAnsi="黑体" w:eastAsia="黑体" w:cs="黑体"/>
          <w:b w:val="0"/>
          <w:sz w:val="32"/>
          <w:szCs w:val="32"/>
        </w:rPr>
        <w:t>五、大力推进国际合作，持续增强学院国际交流活力</w:t>
      </w:r>
      <w:bookmarkEnd w:id="105"/>
    </w:p>
    <w:p w14:paraId="371DAC9E">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（十二）推动数字教育资源共建共享。</w:t>
      </w:r>
      <w:r>
        <w:rPr>
          <w:rFonts w:hint="eastAsia" w:ascii="仿宋_GB2312" w:hAnsi="Times New Roman" w:eastAsia="仿宋_GB2312"/>
          <w:kern w:val="2"/>
          <w:sz w:val="32"/>
          <w:szCs w:val="32"/>
        </w:rPr>
        <w:t>利用数字技术创新国际合作模式，加强与国际教育领域专家、技术研发人员之间的合作，丰富重点专业群的国际课程资源，推动与国外知名高校合作共建高水平课程。与知名特色企业打造“班·墨学院”等职教出海项目，依托职教海外办学机构、海外学习中心和海外培训中心等，为发展中国家培养“数字+技能”复合型人才。（责任部门：国际交流合作处、教务处）</w:t>
      </w:r>
    </w:p>
    <w:p w14:paraId="62782D97">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（十三）加强人才国际化培养。</w:t>
      </w:r>
      <w:r>
        <w:rPr>
          <w:rFonts w:hint="eastAsia" w:ascii="仿宋_GB2312" w:hAnsi="Times New Roman" w:eastAsia="仿宋_GB2312"/>
          <w:kern w:val="2"/>
          <w:sz w:val="32"/>
          <w:szCs w:val="32"/>
        </w:rPr>
        <w:t>与企业、国外高校合作共建数字实训基地与虚拟实验室，加强VR、AI等技术的应用，模拟真实工作环境，更好服务企业走出去，推进人才国际化联合培养。积极参与数字化教育课程国际标准制定，打造国际化教育品牌。选择特色专业与国际合作高校开展数字学历互认试点，探索人才培养新路径。建设特色专业数字教育海外学习中心，重点支持面向发展中国家开展数字技术能力培训。邀请国内外知名专家学者、企业技术人才等，共建教育数字化国际智库，培养国际智库人才。（责任部门：国际交流合作处）</w:t>
      </w:r>
    </w:p>
    <w:p w14:paraId="1D64824D">
      <w:pPr>
        <w:adjustRightInd w:val="0"/>
        <w:snapToGrid w:val="0"/>
        <w:spacing w:line="240" w:lineRule="atLeast"/>
        <w:ind w:firstLine="672" w:firstLineChars="200"/>
        <w:jc w:val="left"/>
        <w:rPr>
          <w:rStyle w:val="17"/>
          <w:rFonts w:ascii="黑体" w:hAnsi="黑体" w:eastAsia="黑体" w:cs="黑体"/>
          <w:b w:val="0"/>
          <w:sz w:val="32"/>
          <w:szCs w:val="32"/>
        </w:rPr>
      </w:pPr>
      <w:bookmarkStart w:id="106" w:name="_Toc17408_WPSOffice_Level1"/>
      <w:r>
        <w:rPr>
          <w:rStyle w:val="17"/>
          <w:rFonts w:hint="eastAsia" w:ascii="黑体" w:hAnsi="黑体" w:eastAsia="黑体" w:cs="黑体"/>
          <w:b w:val="0"/>
          <w:sz w:val="32"/>
          <w:szCs w:val="32"/>
        </w:rPr>
        <w:t>六、健全学院数字化保障体系，为智能化应用保驾护航</w:t>
      </w:r>
      <w:bookmarkEnd w:id="106"/>
    </w:p>
    <w:p w14:paraId="6BE8300F">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（十四）完善数字化环境和支撑服务体系。</w:t>
      </w:r>
      <w:r>
        <w:rPr>
          <w:rFonts w:hint="eastAsia" w:ascii="仿宋_GB2312" w:hAnsi="Times New Roman" w:eastAsia="仿宋_GB2312"/>
          <w:kern w:val="2"/>
          <w:sz w:val="32"/>
          <w:szCs w:val="32"/>
        </w:rPr>
        <w:t>积极运用“两新”等国家支持政策，升级云计算数据中心，提供服务器、存储等</w:t>
      </w:r>
      <w:r>
        <w:rPr>
          <w:rFonts w:hint="eastAsia" w:ascii="仿宋_GB2312" w:hAnsi="Times New Roman" w:eastAsia="仿宋_GB2312" w:cs="Times New Roman"/>
          <w:sz w:val="32"/>
        </w:rPr>
        <w:t>计算</w:t>
      </w:r>
      <w:r>
        <w:rPr>
          <w:rFonts w:hint="eastAsia" w:ascii="仿宋_GB2312" w:hAnsi="Times New Roman" w:eastAsia="仿宋_GB2312"/>
          <w:kern w:val="2"/>
          <w:sz w:val="32"/>
          <w:szCs w:val="32"/>
        </w:rPr>
        <w:t>资源，推动形成算力资源共享。推进智慧校园建设，建设一批“IPv6+”创新应用。扩容出口带宽，让广大师生享用5G+全光高速网络，畅享智慧校园多元化优质服务，实现教育“城域网+互联网”双域融合，持续推动教育应用上云，建成人人享有的</w:t>
      </w:r>
      <w:bookmarkStart w:id="107" w:name="OLE_LINK38"/>
      <w:r>
        <w:rPr>
          <w:rFonts w:hint="eastAsia" w:ascii="仿宋_GB2312" w:hAnsi="Times New Roman" w:eastAsia="仿宋_GB2312"/>
          <w:kern w:val="2"/>
          <w:sz w:val="32"/>
          <w:szCs w:val="32"/>
        </w:rPr>
        <w:t>数字化环境和支撑服务体系</w:t>
      </w:r>
      <w:bookmarkEnd w:id="107"/>
      <w:r>
        <w:rPr>
          <w:rFonts w:hint="eastAsia" w:ascii="仿宋_GB2312" w:hAnsi="Times New Roman" w:eastAsia="仿宋_GB2312"/>
          <w:kern w:val="2"/>
          <w:sz w:val="32"/>
          <w:szCs w:val="32"/>
        </w:rPr>
        <w:t>。（责任部门：网络中心）</w:t>
      </w:r>
    </w:p>
    <w:p w14:paraId="610EC719">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（十五）建立多元资金投入机制。</w:t>
      </w:r>
      <w:r>
        <w:rPr>
          <w:rFonts w:hint="eastAsia" w:ascii="仿宋_GB2312" w:hAnsi="Times New Roman" w:eastAsia="仿宋_GB2312"/>
          <w:kern w:val="2"/>
          <w:sz w:val="32"/>
          <w:szCs w:val="32"/>
        </w:rPr>
        <w:t>逐步提高智慧校园建设和运维服务经费投入，统筹市场融资渠道，吸引企业参与支持学院数字化建设。按照统筹、集约、共享原则，管理使用数字化经费，避免多头建设、重复建设，提高智慧校园建设经费使用效率。（责任部门：财务资产处、网络中心）</w:t>
      </w:r>
    </w:p>
    <w:p w14:paraId="670B9DB1">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（十六）完善数字化应用评价激励机制。</w:t>
      </w:r>
      <w:r>
        <w:rPr>
          <w:rFonts w:hint="eastAsia" w:ascii="仿宋_GB2312" w:hAnsi="Times New Roman" w:eastAsia="仿宋_GB2312"/>
          <w:kern w:val="2"/>
          <w:sz w:val="32"/>
          <w:szCs w:val="32"/>
        </w:rPr>
        <w:t>坚持以应用为导向，发布学院数字化建设成效指数，纳入学院年度目标任务。定期开展“数字应用专项成果奖”培育，积极申报各类数字教育类教学成果。</w:t>
      </w:r>
      <w:r>
        <w:rPr>
          <w:rFonts w:hint="eastAsia" w:ascii="仿宋_GB2312" w:hAnsi="Times New Roman" w:eastAsia="仿宋_GB2312" w:cs="Times New Roman"/>
          <w:sz w:val="32"/>
        </w:rPr>
        <w:t>评选</w:t>
      </w:r>
      <w:r>
        <w:rPr>
          <w:rFonts w:hint="eastAsia" w:ascii="仿宋_GB2312" w:hAnsi="Times New Roman" w:eastAsia="仿宋_GB2312"/>
          <w:kern w:val="2"/>
          <w:sz w:val="32"/>
          <w:szCs w:val="32"/>
        </w:rPr>
        <w:t>“教育数字化先进个人”，定期发布学院教育数字化年度报告。（责任部门：质量考核办公室、科研规划处、人事处、网络中心）</w:t>
      </w:r>
    </w:p>
    <w:p w14:paraId="57A5F7BD">
      <w:pPr>
        <w:adjustRightInd w:val="0"/>
        <w:snapToGrid w:val="0"/>
        <w:spacing w:line="240" w:lineRule="atLeast"/>
        <w:ind w:firstLine="672" w:firstLineChars="200"/>
        <w:jc w:val="left"/>
        <w:rPr>
          <w:rStyle w:val="17"/>
          <w:rFonts w:ascii="黑体" w:hAnsi="黑体" w:eastAsia="黑体" w:cs="黑体"/>
          <w:b w:val="0"/>
          <w:sz w:val="32"/>
          <w:szCs w:val="32"/>
        </w:rPr>
      </w:pPr>
      <w:bookmarkStart w:id="108" w:name="_Toc13773_WPSOffice_Level1"/>
      <w:r>
        <w:rPr>
          <w:rStyle w:val="17"/>
          <w:rFonts w:hint="eastAsia" w:ascii="黑体" w:hAnsi="黑体" w:eastAsia="黑体" w:cs="黑体"/>
          <w:b w:val="0"/>
          <w:sz w:val="32"/>
          <w:szCs w:val="32"/>
        </w:rPr>
        <w:t>七、筑牢数字平台安全屏障，强化数据安全与治理</w:t>
      </w:r>
      <w:bookmarkEnd w:id="108"/>
    </w:p>
    <w:p w14:paraId="1090D6AF">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（十七）强化云服务器平台体系保障能力。</w:t>
      </w:r>
      <w:r>
        <w:rPr>
          <w:rFonts w:hint="eastAsia" w:ascii="仿宋_GB2312" w:hAnsi="Times New Roman" w:eastAsia="仿宋_GB2312"/>
          <w:kern w:val="2"/>
          <w:sz w:val="32"/>
          <w:szCs w:val="32"/>
        </w:rPr>
        <w:t>出台云服务器管理办法，推进信创软硬件产品使用，新建信息系统须支持国产化环境。开展重要数据的备份和异地（云上）灾备，提升数据被攻击、窃取、泄露的监测、预警、控制和应急处置能力。完善重要时期保障办法，构建基础网络、数据中心、云平台、应用系统等多部门一体协同的重点时期保障体系，强化关键信息基础设施安全保护、网络安全等级保护等制度，定期开展安全评估和检测。（责任部门：网络中心）</w:t>
      </w:r>
    </w:p>
    <w:p w14:paraId="57E79464">
      <w:pPr>
        <w:adjustRightInd w:val="0"/>
        <w:snapToGrid w:val="0"/>
        <w:spacing w:line="240" w:lineRule="atLeast"/>
        <w:ind w:firstLine="640" w:firstLineChars="200"/>
        <w:jc w:val="left"/>
        <w:rPr>
          <w:rFonts w:ascii="仿宋_GB2312" w:hAnsi="Times New Roman" w:eastAsia="仿宋_GB2312"/>
          <w:kern w:val="2"/>
          <w:sz w:val="32"/>
          <w:szCs w:val="32"/>
        </w:rPr>
      </w:pPr>
      <w:r>
        <w:rPr>
          <w:rFonts w:hint="eastAsia" w:ascii="楷体_GB2312" w:hAnsi="Times New Roman" w:eastAsia="楷体_GB2312"/>
          <w:bCs/>
          <w:kern w:val="2"/>
          <w:sz w:val="32"/>
          <w:szCs w:val="32"/>
        </w:rPr>
        <w:t>（十八）构建学院网络和数据安全防护体系。</w:t>
      </w:r>
      <w:r>
        <w:rPr>
          <w:rFonts w:hint="eastAsia" w:ascii="仿宋_GB2312" w:hAnsi="Times New Roman" w:eastAsia="仿宋_GB2312"/>
          <w:kern w:val="2"/>
          <w:sz w:val="32"/>
          <w:szCs w:val="32"/>
        </w:rPr>
        <w:t>升级边界防火墙、数据中心防火墙及态势感知平台，部署智能威胁感知系统，利用AI算法实时监测数据泄露、篡改风险，对异常访问行为实施自动化阻断与溯源。围绕教育数据全生命周期管理，建立涵盖采集、传输、存储、使用、归档、销毁等环节的操作规范和审批流程。加强学生群体在实习、评测、平台应用环节的信息保护。全面落实网络安全责任制，签订网络安全责任书，明确各系统业务安全责任人，设立网络安全工作清单，推进管理工作流程化。定期实施数据合规专项检查，逐步完善系统权限管理、入侵防护和应急响应机制，构建涵盖技术防护、制度保障、责任落实的多维度安全防线。（责任部门：网络中心）</w:t>
      </w:r>
    </w:p>
    <w:p w14:paraId="23E350D5">
      <w:pPr>
        <w:adjustRightInd w:val="0"/>
        <w:snapToGrid w:val="0"/>
        <w:spacing w:line="240" w:lineRule="atLeast"/>
        <w:ind w:firstLine="640" w:firstLineChars="200"/>
        <w:jc w:val="left"/>
        <w:rPr>
          <w:rFonts w:hint="eastAsia" w:ascii="仿宋_GB2312" w:hAnsi="Times New Roman" w:eastAsia="仿宋_GB2312"/>
          <w:kern w:val="2"/>
          <w:sz w:val="32"/>
          <w:szCs w:val="32"/>
        </w:rPr>
      </w:pPr>
      <w:r>
        <w:rPr>
          <w:rFonts w:hint="eastAsia" w:ascii="楷体_GB2312" w:hAnsi="Times New Roman" w:eastAsia="楷体_GB2312"/>
          <w:bCs/>
          <w:kern w:val="2"/>
          <w:sz w:val="32"/>
          <w:szCs w:val="32"/>
        </w:rPr>
        <w:t>（十九）构建“人工智能+教育”安全保障体系。</w:t>
      </w:r>
      <w:r>
        <w:rPr>
          <w:rFonts w:hint="eastAsia" w:ascii="仿宋_GB2312" w:hAnsi="Times New Roman" w:eastAsia="仿宋_GB2312"/>
          <w:kern w:val="2"/>
          <w:sz w:val="32"/>
          <w:szCs w:val="32"/>
        </w:rPr>
        <w:t>完善</w:t>
      </w:r>
      <w:bookmarkStart w:id="109" w:name="OLE_LINK40"/>
      <w:r>
        <w:rPr>
          <w:rFonts w:hint="eastAsia" w:ascii="仿宋_GB2312" w:hAnsi="Times New Roman" w:eastAsia="仿宋_GB2312"/>
          <w:kern w:val="2"/>
          <w:sz w:val="32"/>
          <w:szCs w:val="32"/>
        </w:rPr>
        <w:t>学院“人工智能+教育”安全保障</w:t>
      </w:r>
      <w:bookmarkEnd w:id="109"/>
      <w:r>
        <w:rPr>
          <w:rFonts w:hint="eastAsia" w:ascii="仿宋_GB2312" w:hAnsi="Times New Roman" w:eastAsia="仿宋_GB2312"/>
          <w:kern w:val="2"/>
          <w:sz w:val="32"/>
          <w:szCs w:val="32"/>
        </w:rPr>
        <w:t>制度，</w:t>
      </w:r>
      <w:bookmarkStart w:id="110" w:name="OLE_LINK39"/>
      <w:r>
        <w:rPr>
          <w:rFonts w:hint="eastAsia" w:ascii="仿宋_GB2312" w:hAnsi="Times New Roman" w:eastAsia="仿宋_GB2312"/>
          <w:kern w:val="2"/>
          <w:sz w:val="32"/>
          <w:szCs w:val="32"/>
        </w:rPr>
        <w:t>推动人工智能基础设施</w:t>
      </w:r>
      <w:bookmarkEnd w:id="110"/>
      <w:r>
        <w:rPr>
          <w:rFonts w:hint="eastAsia" w:ascii="仿宋_GB2312" w:hAnsi="Times New Roman" w:eastAsia="仿宋_GB2312"/>
          <w:kern w:val="2"/>
          <w:sz w:val="32"/>
          <w:szCs w:val="32"/>
        </w:rPr>
        <w:t>建设。扩展高质量的公共训练数据资源，科学规范数据采集范围、访问权限、存储</w:t>
      </w:r>
      <w:r>
        <w:rPr>
          <w:rFonts w:hint="eastAsia" w:ascii="仿宋_GB2312" w:hAnsi="Times New Roman" w:eastAsia="仿宋_GB2312" w:cs="Times New Roman"/>
          <w:sz w:val="32"/>
        </w:rPr>
        <w:t>周期</w:t>
      </w:r>
      <w:r>
        <w:rPr>
          <w:rFonts w:hint="eastAsia" w:ascii="仿宋_GB2312" w:hAnsi="Times New Roman" w:eastAsia="仿宋_GB2312"/>
          <w:kern w:val="2"/>
          <w:sz w:val="32"/>
          <w:szCs w:val="32"/>
        </w:rPr>
        <w:t>和共享方式，规避网络攻击、信息茧房、算法霸权、依赖成瘾等问题，降低数据安全风险。建立人工智能算法与大模型备案清单，规范人工智能应用进校园管理，加强对智能教育产品、工具、服务监管。（责任部门：网络中心）</w:t>
      </w:r>
    </w:p>
    <w:p w14:paraId="16E16F32">
      <w:pPr>
        <w:rPr>
          <w:rFonts w:hint="eastAsia" w:ascii="仿宋_GB2312" w:hAnsi="Times New Roman" w:eastAsia="仿宋_GB2312" w:cs="Times New Roman"/>
          <w:snapToGrid/>
          <w:kern w:val="2"/>
          <w:sz w:val="32"/>
          <w:szCs w:val="32"/>
          <w:lang w:eastAsia="zh-CN"/>
        </w:rPr>
      </w:pPr>
      <w:r>
        <w:rPr>
          <w:rFonts w:hint="eastAsia" w:ascii="仿宋_GB2312" w:hAnsi="Times New Roman" w:eastAsia="仿宋_GB2312" w:cs="Times New Roman"/>
          <w:snapToGrid/>
          <w:kern w:val="2"/>
          <w:sz w:val="32"/>
          <w:szCs w:val="32"/>
          <w:lang w:eastAsia="zh-CN"/>
        </w:rPr>
        <w:br w:type="page"/>
      </w:r>
    </w:p>
    <w:p w14:paraId="6A3AD939">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0"/>
        <w:rPr>
          <w:rFonts w:hint="eastAsia" w:ascii="宋体" w:hAnsi="宋体" w:eastAsia="宋体"/>
          <w:sz w:val="21"/>
          <w:szCs w:val="21"/>
        </w:rPr>
      </w:pPr>
      <w:bookmarkStart w:id="111" w:name="_Toc18836_WPSOffice_Level1"/>
      <w:r>
        <w:rPr>
          <w:rFonts w:hint="default" w:ascii="方正小标宋简体" w:hAnsi="方正小标宋简体" w:eastAsia="方正小标宋简体" w:cs="方正小标宋简体"/>
          <w:snapToGrid/>
          <w:kern w:val="2"/>
          <w:sz w:val="44"/>
          <w:szCs w:val="44"/>
          <w:lang w:eastAsia="zh-CN"/>
        </w:rPr>
        <w:t>“</w:t>
      </w:r>
      <w:r>
        <w:rPr>
          <w:rFonts w:hint="eastAsia" w:ascii="方正小标宋简体" w:hAnsi="方正小标宋简体" w:eastAsia="方正小标宋简体" w:cs="方正小标宋简体"/>
          <w:snapToGrid/>
          <w:kern w:val="2"/>
          <w:sz w:val="44"/>
          <w:szCs w:val="44"/>
          <w:lang w:eastAsia="zh-CN"/>
        </w:rPr>
        <w:t>人工智能+教育</w:t>
      </w:r>
      <w:r>
        <w:rPr>
          <w:rFonts w:hint="default" w:ascii="方正小标宋简体" w:hAnsi="方正小标宋简体" w:eastAsia="方正小标宋简体" w:cs="方正小标宋简体"/>
          <w:snapToGrid/>
          <w:kern w:val="2"/>
          <w:sz w:val="44"/>
          <w:szCs w:val="44"/>
          <w:lang w:eastAsia="zh-CN"/>
        </w:rPr>
        <w:t>”实施方案</w:t>
      </w:r>
      <w:bookmarkEnd w:id="111"/>
    </w:p>
    <w:p w14:paraId="6A599FBF">
      <w:pPr>
        <w:adjustRightInd w:val="0"/>
        <w:snapToGrid w:val="0"/>
        <w:spacing w:line="240" w:lineRule="atLeast"/>
        <w:jc w:val="center"/>
        <w:rPr>
          <w:rFonts w:hint="eastAsia" w:ascii="仿宋_GB2312" w:hAnsi="仿宋_GB2312" w:eastAsia="仿宋_GB2312" w:cs="仿宋_GB2312"/>
          <w:snapToGrid/>
          <w:kern w:val="2"/>
          <w:sz w:val="32"/>
          <w:szCs w:val="32"/>
          <w:lang w:eastAsia="zh-CN"/>
        </w:rPr>
      </w:pPr>
      <w:bookmarkStart w:id="112" w:name="_Toc8718_WPSOffice_Level1"/>
      <w:r>
        <w:rPr>
          <w:rFonts w:hint="eastAsia" w:ascii="仿宋_GB2312" w:hAnsi="仿宋_GB2312" w:eastAsia="仿宋_GB2312" w:cs="仿宋_GB2312"/>
          <w:snapToGrid/>
          <w:kern w:val="2"/>
          <w:sz w:val="32"/>
          <w:szCs w:val="32"/>
          <w:lang w:eastAsia="zh-CN"/>
        </w:rPr>
        <w:t>鲁劳职院〔202</w:t>
      </w:r>
      <w:r>
        <w:rPr>
          <w:rFonts w:hint="eastAsia" w:ascii="仿宋_GB2312" w:hAnsi="仿宋_GB2312" w:eastAsia="仿宋_GB2312" w:cs="仿宋_GB2312"/>
          <w:snapToGrid/>
          <w:kern w:val="2"/>
          <w:sz w:val="32"/>
          <w:szCs w:val="32"/>
          <w:lang w:val="en-US" w:eastAsia="zh-CN"/>
        </w:rPr>
        <w:t>5</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lang w:val="en-US" w:eastAsia="zh-CN"/>
        </w:rPr>
        <w:t>100</w:t>
      </w:r>
      <w:r>
        <w:rPr>
          <w:rFonts w:hint="eastAsia" w:ascii="仿宋_GB2312" w:hAnsi="仿宋_GB2312" w:eastAsia="仿宋_GB2312" w:cs="仿宋_GB2312"/>
          <w:snapToGrid/>
          <w:kern w:val="2"/>
          <w:sz w:val="32"/>
          <w:szCs w:val="32"/>
          <w:lang w:eastAsia="zh-CN"/>
        </w:rPr>
        <w:t>号</w:t>
      </w:r>
      <w:bookmarkEnd w:id="112"/>
    </w:p>
    <w:p w14:paraId="59B161AE">
      <w:pPr>
        <w:adjustRightInd w:val="0"/>
        <w:snapToGrid w:val="0"/>
        <w:spacing w:line="240" w:lineRule="atLeast"/>
        <w:jc w:val="center"/>
        <w:rPr>
          <w:rFonts w:hint="default" w:ascii="仿宋_GB2312"/>
          <w:szCs w:val="32"/>
          <w:lang w:eastAsia="zh-CN"/>
        </w:rPr>
      </w:pPr>
      <w:bookmarkStart w:id="113" w:name="_Toc2238_WPSOffice_Level1"/>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202</w:t>
      </w:r>
      <w:r>
        <w:rPr>
          <w:rFonts w:hint="eastAsia" w:ascii="仿宋_GB2312" w:hAnsi="仿宋_GB2312" w:eastAsia="仿宋_GB2312" w:cs="仿宋_GB2312"/>
          <w:snapToGrid/>
          <w:kern w:val="2"/>
          <w:sz w:val="32"/>
          <w:szCs w:val="32"/>
          <w:lang w:val="en-US" w:eastAsia="zh-CN"/>
        </w:rPr>
        <w:t>5</w:t>
      </w:r>
      <w:r>
        <w:rPr>
          <w:rFonts w:hint="eastAsia" w:ascii="仿宋_GB2312" w:hAnsi="仿宋_GB2312" w:eastAsia="仿宋_GB2312" w:cs="仿宋_GB2312"/>
          <w:snapToGrid/>
          <w:kern w:val="2"/>
          <w:sz w:val="32"/>
          <w:szCs w:val="32"/>
          <w:lang w:eastAsia="zh-CN"/>
        </w:rPr>
        <w:t>年</w:t>
      </w:r>
      <w:r>
        <w:rPr>
          <w:rFonts w:hint="eastAsia" w:ascii="仿宋_GB2312" w:hAnsi="仿宋_GB2312" w:eastAsia="仿宋_GB2312" w:cs="仿宋_GB2312"/>
          <w:snapToGrid/>
          <w:kern w:val="2"/>
          <w:sz w:val="32"/>
          <w:szCs w:val="32"/>
          <w:lang w:val="en-US" w:eastAsia="zh-CN"/>
        </w:rPr>
        <w:t>12</w:t>
      </w:r>
      <w:r>
        <w:rPr>
          <w:rFonts w:hint="eastAsia" w:ascii="仿宋_GB2312" w:hAnsi="仿宋_GB2312" w:eastAsia="仿宋_GB2312" w:cs="仿宋_GB2312"/>
          <w:snapToGrid/>
          <w:kern w:val="2"/>
          <w:sz w:val="32"/>
          <w:szCs w:val="32"/>
          <w:lang w:eastAsia="zh-CN"/>
        </w:rPr>
        <w:t>月</w:t>
      </w:r>
      <w:r>
        <w:rPr>
          <w:rFonts w:hint="eastAsia" w:ascii="仿宋_GB2312" w:hAnsi="仿宋_GB2312" w:eastAsia="仿宋_GB2312" w:cs="仿宋_GB2312"/>
          <w:snapToGrid/>
          <w:kern w:val="2"/>
          <w:sz w:val="32"/>
          <w:szCs w:val="32"/>
          <w:lang w:val="en-US" w:eastAsia="zh-CN"/>
        </w:rPr>
        <w:t>29</w:t>
      </w:r>
      <w:r>
        <w:rPr>
          <w:rFonts w:hint="eastAsia" w:ascii="仿宋_GB2312" w:hAnsi="仿宋_GB2312" w:eastAsia="仿宋_GB2312" w:cs="仿宋_GB2312"/>
          <w:snapToGrid/>
          <w:kern w:val="2"/>
          <w:sz w:val="32"/>
          <w:szCs w:val="32"/>
          <w:lang w:eastAsia="zh-CN"/>
        </w:rPr>
        <w:t>日印发</w:t>
      </w:r>
      <w:r>
        <w:rPr>
          <w:rFonts w:hint="eastAsia" w:ascii="仿宋_GB2312" w:hAnsi="仿宋_GB2312" w:eastAsia="仿宋_GB2312" w:cs="仿宋_GB2312"/>
          <w:snapToGrid/>
          <w:kern w:val="2"/>
          <w:sz w:val="32"/>
          <w:szCs w:val="32"/>
          <w:lang w:val="en-US" w:eastAsia="zh-CN"/>
        </w:rPr>
        <w:t>)</w:t>
      </w:r>
      <w:bookmarkEnd w:id="113"/>
    </w:p>
    <w:p w14:paraId="5A2221FC">
      <w:pPr>
        <w:adjustRightInd w:val="0"/>
        <w:snapToGrid w:val="0"/>
        <w:spacing w:line="240" w:lineRule="atLeast"/>
        <w:ind w:firstLine="640" w:firstLineChars="200"/>
        <w:jc w:val="left"/>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为贯彻落实《教育强国建设规划纲要（2024—2035 年）》《山东教育强省建设规划纲要（2025—2035 年）》</w:t>
      </w:r>
      <w:r>
        <w:rPr>
          <w:rFonts w:hint="eastAsia" w:ascii="仿宋_GB2312" w:hAnsi="仿宋_GB2312" w:eastAsia="仿宋_GB2312" w:cs="仿宋_GB2312"/>
          <w:snapToGrid/>
          <w:kern w:val="2"/>
          <w:sz w:val="32"/>
          <w:szCs w:val="32"/>
          <w:lang w:val="en-US" w:eastAsia="zh-CN"/>
        </w:rPr>
        <w:t>和</w:t>
      </w:r>
      <w:r>
        <w:rPr>
          <w:rFonts w:hint="eastAsia" w:ascii="仿宋_GB2312" w:hAnsi="仿宋_GB2312" w:eastAsia="仿宋_GB2312" w:cs="仿宋_GB2312"/>
          <w:snapToGrid/>
          <w:kern w:val="2"/>
          <w:sz w:val="32"/>
          <w:szCs w:val="32"/>
          <w:lang w:eastAsia="zh-CN"/>
        </w:rPr>
        <w:t>《山东省教育厅等10部门关于印发山东省“人工智能+教育”实施方案的通知》要求，</w:t>
      </w:r>
      <w:r>
        <w:rPr>
          <w:rFonts w:hint="eastAsia" w:ascii="仿宋_GB2312" w:hAnsi="仿宋_GB2312" w:eastAsia="仿宋_GB2312" w:cs="仿宋_GB2312"/>
          <w:snapToGrid/>
          <w:kern w:val="2"/>
          <w:sz w:val="32"/>
          <w:szCs w:val="32"/>
          <w:highlight w:val="none"/>
          <w:lang w:eastAsia="zh-CN"/>
        </w:rPr>
        <w:t>推动人工智能与教育教学深度融合，</w:t>
      </w:r>
      <w:r>
        <w:rPr>
          <w:rFonts w:hint="eastAsia" w:ascii="仿宋_GB2312" w:hAnsi="仿宋_GB2312" w:eastAsia="仿宋_GB2312" w:cs="仿宋_GB2312"/>
          <w:snapToGrid/>
          <w:kern w:val="2"/>
          <w:sz w:val="32"/>
          <w:szCs w:val="32"/>
          <w:lang w:eastAsia="zh-CN"/>
        </w:rPr>
        <w:t>构建“人工智能+教育”新生态，促进学院高质量发展，按照“大胆探索、先行先试、深化应用”的原则，结合</w:t>
      </w:r>
      <w:r>
        <w:rPr>
          <w:rFonts w:hint="eastAsia" w:ascii="仿宋_GB2312" w:hAnsi="仿宋_GB2312" w:eastAsia="仿宋_GB2312" w:cs="仿宋_GB2312"/>
          <w:snapToGrid/>
          <w:kern w:val="2"/>
          <w:sz w:val="32"/>
          <w:szCs w:val="32"/>
          <w:lang w:val="en-US" w:eastAsia="zh-CN"/>
        </w:rPr>
        <w:t>我院</w:t>
      </w:r>
      <w:r>
        <w:rPr>
          <w:rFonts w:hint="eastAsia" w:ascii="仿宋_GB2312" w:hAnsi="仿宋_GB2312" w:eastAsia="仿宋_GB2312" w:cs="仿宋_GB2312"/>
          <w:snapToGrid/>
          <w:kern w:val="2"/>
          <w:sz w:val="32"/>
          <w:szCs w:val="32"/>
          <w:lang w:eastAsia="zh-CN"/>
        </w:rPr>
        <w:t>实际，制定本实施方案。</w:t>
      </w:r>
    </w:p>
    <w:p w14:paraId="5E38537C">
      <w:pPr>
        <w:adjustRightInd w:val="0"/>
        <w:snapToGrid w:val="0"/>
        <w:spacing w:line="240" w:lineRule="atLeast"/>
        <w:ind w:firstLine="640" w:firstLineChars="200"/>
        <w:jc w:val="left"/>
        <w:rPr>
          <w:rFonts w:hint="eastAsia" w:ascii="黑体" w:hAnsi="黑体" w:eastAsia="黑体" w:cs="黑体"/>
          <w:snapToGrid/>
          <w:kern w:val="2"/>
          <w:sz w:val="32"/>
          <w:szCs w:val="32"/>
          <w:lang w:eastAsia="zh-CN"/>
        </w:rPr>
      </w:pPr>
      <w:bookmarkStart w:id="114" w:name="_Toc15751_WPSOffice_Level1"/>
      <w:r>
        <w:rPr>
          <w:rFonts w:hint="eastAsia" w:ascii="黑体" w:hAnsi="黑体" w:eastAsia="黑体" w:cs="黑体"/>
          <w:snapToGrid/>
          <w:kern w:val="2"/>
          <w:sz w:val="32"/>
          <w:szCs w:val="32"/>
          <w:lang w:eastAsia="zh-CN"/>
        </w:rPr>
        <w:t>一、工作目标</w:t>
      </w:r>
      <w:bookmarkEnd w:id="114"/>
    </w:p>
    <w:p w14:paraId="76E9E4FB">
      <w:pPr>
        <w:adjustRightInd w:val="0"/>
        <w:snapToGrid w:val="0"/>
        <w:spacing w:line="240" w:lineRule="atLeast"/>
        <w:ind w:firstLine="640" w:firstLineChars="200"/>
        <w:jc w:val="left"/>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2025年起，经过5年努力，</w:t>
      </w:r>
      <w:r>
        <w:rPr>
          <w:rFonts w:hint="eastAsia" w:ascii="仿宋_GB2312" w:hAnsi="仿宋_GB2312" w:eastAsia="仿宋_GB2312" w:cs="仿宋_GB2312"/>
          <w:snapToGrid/>
          <w:kern w:val="2"/>
          <w:sz w:val="32"/>
          <w:szCs w:val="32"/>
          <w:lang w:val="en-US" w:eastAsia="zh-CN"/>
        </w:rPr>
        <w:t>学院</w:t>
      </w:r>
      <w:r>
        <w:rPr>
          <w:rFonts w:hint="eastAsia" w:ascii="仿宋_GB2312" w:hAnsi="仿宋_GB2312" w:eastAsia="仿宋_GB2312" w:cs="仿宋_GB2312"/>
          <w:snapToGrid/>
          <w:kern w:val="2"/>
          <w:sz w:val="32"/>
          <w:szCs w:val="32"/>
          <w:lang w:eastAsia="zh-CN"/>
        </w:rPr>
        <w:t>基本建成数智基座，全面支撑</w:t>
      </w:r>
      <w:r>
        <w:rPr>
          <w:rFonts w:hint="eastAsia" w:ascii="仿宋_GB2312" w:hAnsi="仿宋_GB2312" w:eastAsia="仿宋_GB2312" w:cs="仿宋_GB2312"/>
          <w:snapToGrid/>
          <w:kern w:val="2"/>
          <w:sz w:val="32"/>
          <w:szCs w:val="32"/>
          <w:lang w:val="en-US" w:eastAsia="zh-CN"/>
        </w:rPr>
        <w:t>教育教学与管理服务</w:t>
      </w:r>
      <w:r>
        <w:rPr>
          <w:rFonts w:hint="eastAsia" w:ascii="仿宋_GB2312" w:hAnsi="仿宋_GB2312" w:eastAsia="仿宋_GB2312" w:cs="仿宋_GB2312"/>
          <w:snapToGrid/>
          <w:kern w:val="2"/>
          <w:sz w:val="32"/>
          <w:szCs w:val="32"/>
          <w:lang w:eastAsia="zh-CN"/>
        </w:rPr>
        <w:t>变革，</w:t>
      </w:r>
      <w:r>
        <w:rPr>
          <w:rFonts w:hint="eastAsia" w:ascii="仿宋_GB2312" w:hAnsi="仿宋_GB2312" w:eastAsia="仿宋_GB2312" w:cs="仿宋_GB2312"/>
          <w:snapToGrid/>
          <w:kern w:val="2"/>
          <w:sz w:val="32"/>
          <w:szCs w:val="32"/>
          <w:lang w:val="en-US" w:eastAsia="zh-CN"/>
        </w:rPr>
        <w:t>推动</w:t>
      </w:r>
      <w:r>
        <w:rPr>
          <w:rFonts w:hint="eastAsia" w:ascii="仿宋_GB2312" w:hAnsi="仿宋_GB2312" w:eastAsia="仿宋_GB2312" w:cs="仿宋_GB2312"/>
          <w:snapToGrid/>
          <w:kern w:val="2"/>
          <w:sz w:val="32"/>
          <w:szCs w:val="32"/>
          <w:lang w:eastAsia="zh-CN"/>
        </w:rPr>
        <w:t>人工智能技术深度融入教育</w:t>
      </w:r>
      <w:r>
        <w:rPr>
          <w:rFonts w:hint="eastAsia" w:ascii="仿宋_GB2312" w:hAnsi="仿宋_GB2312" w:eastAsia="仿宋_GB2312" w:cs="仿宋_GB2312"/>
          <w:snapToGrid/>
          <w:kern w:val="2"/>
          <w:sz w:val="32"/>
          <w:szCs w:val="32"/>
          <w:lang w:val="en-US" w:eastAsia="zh-CN"/>
        </w:rPr>
        <w:t>教学</w:t>
      </w:r>
      <w:r>
        <w:rPr>
          <w:rFonts w:hint="eastAsia" w:ascii="仿宋_GB2312" w:hAnsi="仿宋_GB2312" w:eastAsia="仿宋_GB2312" w:cs="仿宋_GB2312"/>
          <w:snapToGrid/>
          <w:kern w:val="2"/>
          <w:sz w:val="32"/>
          <w:szCs w:val="32"/>
          <w:lang w:eastAsia="zh-CN"/>
        </w:rPr>
        <w:t>全流程，建立人工智能课程和评价体系，全面提升师生人工智能素养，持续优化服务</w:t>
      </w:r>
      <w:r>
        <w:rPr>
          <w:rFonts w:hint="eastAsia" w:ascii="仿宋_GB2312" w:hAnsi="仿宋_GB2312" w:eastAsia="仿宋_GB2312" w:cs="仿宋_GB2312"/>
          <w:snapToGrid/>
          <w:kern w:val="2"/>
          <w:sz w:val="32"/>
          <w:szCs w:val="32"/>
          <w:lang w:val="en-US" w:eastAsia="zh-CN"/>
        </w:rPr>
        <w:t>师生</w:t>
      </w:r>
      <w:r>
        <w:rPr>
          <w:rFonts w:hint="eastAsia" w:ascii="仿宋_GB2312" w:hAnsi="仿宋_GB2312" w:eastAsia="仿宋_GB2312" w:cs="仿宋_GB2312"/>
          <w:snapToGrid/>
          <w:kern w:val="2"/>
          <w:sz w:val="32"/>
          <w:szCs w:val="32"/>
          <w:lang w:eastAsia="zh-CN"/>
        </w:rPr>
        <w:t>能力，赋能</w:t>
      </w:r>
      <w:r>
        <w:rPr>
          <w:rFonts w:hint="eastAsia" w:ascii="仿宋_GB2312" w:hAnsi="仿宋_GB2312" w:eastAsia="仿宋_GB2312" w:cs="仿宋_GB2312"/>
          <w:snapToGrid/>
          <w:kern w:val="2"/>
          <w:sz w:val="32"/>
          <w:szCs w:val="32"/>
          <w:lang w:val="en-US" w:eastAsia="zh-CN"/>
        </w:rPr>
        <w:t>学院</w:t>
      </w:r>
      <w:r>
        <w:rPr>
          <w:rFonts w:hint="eastAsia" w:ascii="仿宋_GB2312" w:hAnsi="仿宋_GB2312" w:eastAsia="仿宋_GB2312" w:cs="仿宋_GB2312"/>
          <w:snapToGrid/>
          <w:kern w:val="2"/>
          <w:sz w:val="32"/>
          <w:szCs w:val="32"/>
          <w:lang w:eastAsia="zh-CN"/>
        </w:rPr>
        <w:t>治理体系更加精准高效，</w:t>
      </w:r>
      <w:r>
        <w:rPr>
          <w:rFonts w:hint="eastAsia" w:ascii="仿宋_GB2312" w:hAnsi="仿宋_GB2312" w:eastAsia="仿宋_GB2312" w:cs="仿宋_GB2312"/>
          <w:snapToGrid/>
          <w:kern w:val="2"/>
          <w:sz w:val="32"/>
          <w:szCs w:val="32"/>
          <w:lang w:val="en-US" w:eastAsia="zh-CN"/>
        </w:rPr>
        <w:t>为学院办学水平提升注入强大动能</w:t>
      </w:r>
      <w:r>
        <w:rPr>
          <w:rFonts w:hint="eastAsia" w:ascii="仿宋_GB2312" w:hAnsi="仿宋_GB2312" w:eastAsia="仿宋_GB2312" w:cs="仿宋_GB2312"/>
          <w:snapToGrid/>
          <w:kern w:val="2"/>
          <w:sz w:val="32"/>
          <w:szCs w:val="32"/>
          <w:lang w:eastAsia="zh-CN"/>
        </w:rPr>
        <w:t>。</w:t>
      </w:r>
    </w:p>
    <w:p w14:paraId="78B60D6D">
      <w:pPr>
        <w:adjustRightInd w:val="0"/>
        <w:snapToGrid w:val="0"/>
        <w:spacing w:line="240" w:lineRule="atLeast"/>
        <w:ind w:firstLine="640" w:firstLineChars="200"/>
        <w:jc w:val="left"/>
        <w:rPr>
          <w:rFonts w:hint="eastAsia" w:ascii="黑体" w:hAnsi="黑体" w:eastAsia="黑体" w:cs="黑体"/>
          <w:snapToGrid/>
          <w:kern w:val="2"/>
          <w:sz w:val="32"/>
          <w:szCs w:val="32"/>
          <w:lang w:eastAsia="zh-CN"/>
        </w:rPr>
      </w:pPr>
      <w:bookmarkStart w:id="115" w:name="_Toc30988_WPSOffice_Level1"/>
      <w:r>
        <w:rPr>
          <w:rFonts w:hint="eastAsia" w:ascii="黑体" w:hAnsi="黑体" w:eastAsia="黑体" w:cs="黑体"/>
          <w:snapToGrid/>
          <w:kern w:val="2"/>
          <w:sz w:val="32"/>
          <w:szCs w:val="32"/>
          <w:lang w:eastAsia="zh-CN"/>
        </w:rPr>
        <w:t>二、构建智慧教育平台体系</w:t>
      </w:r>
      <w:bookmarkEnd w:id="115"/>
    </w:p>
    <w:p w14:paraId="52644F2B">
      <w:pPr>
        <w:keepNext w:val="0"/>
        <w:keepLines w:val="0"/>
        <w:pageBreakBefore w:val="0"/>
        <w:widowControl w:val="0"/>
        <w:kinsoku/>
        <w:wordWrap/>
        <w:overflowPunct/>
        <w:topLinePunct w:val="0"/>
        <w:autoSpaceDE/>
        <w:autoSpaceDN/>
        <w:bidi w:val="0"/>
        <w:adjustRightInd/>
        <w:snapToGrid/>
        <w:spacing w:line="240" w:lineRule="atLeast"/>
        <w:ind w:left="0" w:right="0" w:firstLine="640" w:firstLineChars="200"/>
        <w:jc w:val="both"/>
        <w:textAlignment w:val="auto"/>
        <w:rPr>
          <w:rFonts w:hint="eastAsia" w:ascii="楷体_GB2312" w:hAnsi="楷体_GB2312" w:eastAsia="楷体_GB2312" w:cs="楷体_GB2312"/>
          <w:b w:val="0"/>
          <w:bCs w:val="0"/>
          <w:snapToGrid/>
          <w:kern w:val="2"/>
          <w:sz w:val="32"/>
          <w:szCs w:val="32"/>
          <w:lang w:val="en-US" w:eastAsia="zh-CN"/>
        </w:rPr>
      </w:pPr>
      <w:r>
        <w:rPr>
          <w:rFonts w:hint="eastAsia" w:ascii="楷体_GB2312" w:hAnsi="楷体_GB2312" w:eastAsia="楷体_GB2312" w:cs="楷体_GB2312"/>
          <w:b w:val="0"/>
          <w:bCs w:val="0"/>
          <w:snapToGrid/>
          <w:kern w:val="2"/>
          <w:sz w:val="32"/>
          <w:szCs w:val="32"/>
          <w:lang w:val="en-US" w:eastAsia="zh-CN"/>
        </w:rPr>
        <w:t>（一）建设智慧教育统一服务平台，申报国家平台全面深化应用试点。</w:t>
      </w:r>
    </w:p>
    <w:p w14:paraId="70F2D7EC">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eastAsia="zh-CN"/>
        </w:rPr>
        <w:t>汇聚优质数字资源和服务，构建职业教育、终身教育、就业创业服务一体化的智慧教育平台体系。积极申报教育部</w:t>
      </w:r>
      <w:r>
        <w:rPr>
          <w:rFonts w:hint="eastAsia" w:ascii="仿宋_GB2312" w:hAnsi="仿宋_GB2312" w:eastAsia="仿宋_GB2312" w:cs="仿宋_GB2312"/>
          <w:snapToGrid/>
          <w:kern w:val="2"/>
          <w:sz w:val="32"/>
          <w:szCs w:val="32"/>
          <w:lang w:eastAsia="zh-CN"/>
        </w:rPr>
        <w:t>国家</w:t>
      </w:r>
      <w:r>
        <w:rPr>
          <w:rFonts w:hint="eastAsia" w:ascii="仿宋_GB2312" w:hAnsi="仿宋_GB2312" w:eastAsia="仿宋_GB2312" w:cs="仿宋_GB2312"/>
          <w:b w:val="0"/>
          <w:bCs w:val="0"/>
          <w:snapToGrid/>
          <w:kern w:val="2"/>
          <w:sz w:val="32"/>
          <w:szCs w:val="32"/>
          <w:lang w:eastAsia="zh-CN"/>
        </w:rPr>
        <w:t>平台全面深化应用试点，开展国家智慧教育公共服务平台全域化、深层次应用。</w:t>
      </w:r>
      <w:r>
        <w:rPr>
          <w:rFonts w:hint="eastAsia" w:ascii="仿宋_GB2312" w:hAnsi="仿宋_GB2312" w:eastAsia="仿宋_GB2312" w:cs="仿宋_GB2312"/>
          <w:b w:val="0"/>
          <w:bCs w:val="0"/>
          <w:snapToGrid/>
          <w:kern w:val="2"/>
          <w:sz w:val="32"/>
          <w:szCs w:val="32"/>
          <w:lang w:val="en-US" w:eastAsia="zh-CN"/>
        </w:rPr>
        <w:t>（责任部门：教务处、网络中心）</w:t>
      </w:r>
    </w:p>
    <w:p w14:paraId="5F81B288">
      <w:pPr>
        <w:keepNext w:val="0"/>
        <w:keepLines w:val="0"/>
        <w:pageBreakBefore w:val="0"/>
        <w:widowControl w:val="0"/>
        <w:kinsoku/>
        <w:wordWrap/>
        <w:overflowPunct/>
        <w:topLinePunct w:val="0"/>
        <w:autoSpaceDE/>
        <w:autoSpaceDN/>
        <w:bidi w:val="0"/>
        <w:adjustRightInd/>
        <w:snapToGrid/>
        <w:spacing w:line="240" w:lineRule="atLeast"/>
        <w:ind w:left="0" w:right="0" w:firstLine="640" w:firstLineChars="200"/>
        <w:jc w:val="both"/>
        <w:textAlignment w:val="auto"/>
        <w:rPr>
          <w:rFonts w:hint="eastAsia" w:ascii="楷体_GB2312" w:hAnsi="楷体_GB2312" w:eastAsia="楷体_GB2312" w:cs="楷体_GB2312"/>
          <w:b w:val="0"/>
          <w:bCs w:val="0"/>
          <w:snapToGrid/>
          <w:kern w:val="2"/>
          <w:sz w:val="32"/>
          <w:szCs w:val="32"/>
          <w:lang w:val="en-US" w:eastAsia="zh-CN"/>
        </w:rPr>
      </w:pPr>
      <w:r>
        <w:rPr>
          <w:rFonts w:hint="eastAsia" w:ascii="楷体_GB2312" w:hAnsi="楷体_GB2312" w:eastAsia="楷体_GB2312" w:cs="楷体_GB2312"/>
          <w:b w:val="0"/>
          <w:bCs w:val="0"/>
          <w:snapToGrid/>
          <w:kern w:val="2"/>
          <w:sz w:val="32"/>
          <w:szCs w:val="32"/>
          <w:lang w:val="en-US" w:eastAsia="zh-CN"/>
        </w:rPr>
        <w:t>（二）加强数字资源汇聚，提升学习服务水平。</w:t>
      </w:r>
    </w:p>
    <w:p w14:paraId="2BE5F322">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加强专业课程、教材、虚拟仿真实训、教师发展、“双创”指导、继续教育等领域数字资源的汇聚；促进继续教育、</w:t>
      </w:r>
      <w:r>
        <w:rPr>
          <w:rFonts w:hint="eastAsia" w:ascii="仿宋_GB2312" w:hAnsi="仿宋_GB2312" w:eastAsia="仿宋_GB2312" w:cs="仿宋_GB2312"/>
          <w:snapToGrid/>
          <w:kern w:val="2"/>
          <w:sz w:val="32"/>
          <w:szCs w:val="32"/>
          <w:lang w:val="en-US" w:eastAsia="zh-CN"/>
        </w:rPr>
        <w:t>社区</w:t>
      </w:r>
      <w:r>
        <w:rPr>
          <w:rFonts w:hint="eastAsia" w:ascii="仿宋_GB2312" w:hAnsi="仿宋_GB2312" w:eastAsia="仿宋_GB2312" w:cs="仿宋_GB2312"/>
          <w:b w:val="0"/>
          <w:bCs w:val="0"/>
          <w:snapToGrid/>
          <w:kern w:val="2"/>
          <w:sz w:val="32"/>
          <w:szCs w:val="32"/>
          <w:lang w:val="en-US" w:eastAsia="zh-CN"/>
        </w:rPr>
        <w:t>教育、老年教育融合发展，提升终身学习服务水平；创新“数智就业”服务新模式，为学院、毕业生、用人单位提供全链条、全景式、全时化就业服务。</w:t>
      </w:r>
    </w:p>
    <w:p w14:paraId="53194017">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w:t>
      </w:r>
      <w:r>
        <w:rPr>
          <w:rFonts w:hint="eastAsia" w:ascii="仿宋_GB2312" w:hAnsi="仿宋_GB2312" w:eastAsia="仿宋_GB2312" w:cs="仿宋_GB2312"/>
          <w:b w:val="0"/>
          <w:bCs w:val="0"/>
          <w:snapToGrid/>
          <w:kern w:val="2"/>
          <w:sz w:val="32"/>
          <w:szCs w:val="32"/>
          <w:lang w:eastAsia="zh-CN"/>
        </w:rPr>
        <w:t>建设人工智能“双创”服务平台，</w:t>
      </w:r>
      <w:r>
        <w:rPr>
          <w:rFonts w:hint="eastAsia" w:ascii="仿宋_GB2312" w:hAnsi="仿宋_GB2312" w:eastAsia="仿宋_GB2312" w:cs="仿宋_GB2312"/>
          <w:b w:val="0"/>
          <w:bCs w:val="0"/>
          <w:snapToGrid/>
          <w:kern w:val="2"/>
          <w:sz w:val="32"/>
          <w:szCs w:val="32"/>
          <w:lang w:val="en-US" w:eastAsia="zh-CN"/>
        </w:rPr>
        <w:t>深耕</w:t>
      </w:r>
      <w:r>
        <w:rPr>
          <w:rFonts w:hint="eastAsia" w:ascii="仿宋_GB2312" w:hAnsi="仿宋_GB2312" w:eastAsia="仿宋_GB2312" w:cs="仿宋_GB2312"/>
          <w:b w:val="0"/>
          <w:bCs w:val="0"/>
          <w:snapToGrid/>
          <w:kern w:val="2"/>
          <w:sz w:val="32"/>
          <w:szCs w:val="32"/>
          <w:lang w:eastAsia="zh-CN"/>
        </w:rPr>
        <w:t>创新创业指导服务。整合行业案例与虚拟实训项目，组建“人工智能导师+行业专家+双创导师”团队，结合 AI 工具提供定制化方案</w:t>
      </w:r>
      <w:r>
        <w:rPr>
          <w:rFonts w:hint="eastAsia" w:ascii="仿宋_GB2312" w:hAnsi="仿宋_GB2312" w:eastAsia="仿宋_GB2312" w:cs="仿宋_GB2312"/>
          <w:b w:val="0"/>
          <w:bCs w:val="0"/>
          <w:snapToGrid/>
          <w:kern w:val="2"/>
          <w:sz w:val="32"/>
          <w:szCs w:val="32"/>
          <w:lang w:val="en-US" w:eastAsia="zh-CN"/>
        </w:rPr>
        <w:t>和项目</w:t>
      </w:r>
      <w:r>
        <w:rPr>
          <w:rFonts w:hint="eastAsia" w:ascii="仿宋_GB2312" w:hAnsi="仿宋_GB2312" w:eastAsia="仿宋_GB2312" w:cs="仿宋_GB2312"/>
          <w:b w:val="0"/>
          <w:bCs w:val="0"/>
          <w:snapToGrid/>
          <w:kern w:val="2"/>
          <w:sz w:val="32"/>
          <w:szCs w:val="32"/>
          <w:lang w:eastAsia="zh-CN"/>
        </w:rPr>
        <w:t>培训，</w:t>
      </w:r>
      <w:r>
        <w:rPr>
          <w:rFonts w:hint="eastAsia" w:ascii="仿宋_GB2312" w:hAnsi="仿宋_GB2312" w:eastAsia="仿宋_GB2312" w:cs="仿宋_GB2312"/>
          <w:b w:val="0"/>
          <w:bCs w:val="0"/>
          <w:snapToGrid/>
          <w:kern w:val="2"/>
          <w:sz w:val="32"/>
          <w:szCs w:val="32"/>
          <w:lang w:val="en-US" w:eastAsia="zh-CN"/>
        </w:rPr>
        <w:t>提供</w:t>
      </w:r>
      <w:r>
        <w:rPr>
          <w:rFonts w:hint="eastAsia" w:ascii="仿宋_GB2312" w:hAnsi="仿宋_GB2312" w:eastAsia="仿宋_GB2312" w:cs="仿宋_GB2312"/>
          <w:snapToGrid/>
          <w:kern w:val="2"/>
          <w:sz w:val="32"/>
          <w:szCs w:val="32"/>
          <w:lang w:eastAsia="zh-CN"/>
        </w:rPr>
        <w:t>智能</w:t>
      </w:r>
      <w:r>
        <w:rPr>
          <w:rFonts w:hint="eastAsia" w:ascii="仿宋_GB2312" w:hAnsi="仿宋_GB2312" w:eastAsia="仿宋_GB2312" w:cs="仿宋_GB2312"/>
          <w:b w:val="0"/>
          <w:bCs w:val="0"/>
          <w:snapToGrid/>
          <w:kern w:val="2"/>
          <w:sz w:val="32"/>
          <w:szCs w:val="32"/>
          <w:lang w:eastAsia="zh-CN"/>
        </w:rPr>
        <w:t>匹配产业需求、孵化资源、扶持政策及个性化</w:t>
      </w:r>
      <w:r>
        <w:rPr>
          <w:rFonts w:hint="eastAsia" w:ascii="仿宋_GB2312" w:hAnsi="仿宋_GB2312" w:eastAsia="仿宋_GB2312" w:cs="仿宋_GB2312"/>
          <w:b w:val="0"/>
          <w:bCs w:val="0"/>
          <w:snapToGrid/>
          <w:kern w:val="2"/>
          <w:sz w:val="32"/>
          <w:szCs w:val="32"/>
          <w:lang w:val="en-US" w:eastAsia="zh-CN"/>
        </w:rPr>
        <w:t>服务</w:t>
      </w:r>
      <w:r>
        <w:rPr>
          <w:rFonts w:hint="eastAsia" w:ascii="仿宋_GB2312" w:hAnsi="仿宋_GB2312" w:eastAsia="仿宋_GB2312" w:cs="仿宋_GB2312"/>
          <w:b w:val="0"/>
          <w:bCs w:val="0"/>
          <w:snapToGrid/>
          <w:kern w:val="2"/>
          <w:sz w:val="32"/>
          <w:szCs w:val="32"/>
          <w:lang w:eastAsia="zh-CN"/>
        </w:rPr>
        <w:t>。建设人工智能“双创”成效评估模型，实时更新产业需求与政策信息。</w:t>
      </w:r>
      <w:r>
        <w:rPr>
          <w:rFonts w:hint="eastAsia" w:ascii="仿宋_GB2312" w:hAnsi="仿宋_GB2312" w:eastAsia="仿宋_GB2312" w:cs="仿宋_GB2312"/>
          <w:b w:val="0"/>
          <w:bCs w:val="0"/>
          <w:snapToGrid/>
          <w:kern w:val="2"/>
          <w:sz w:val="32"/>
          <w:szCs w:val="32"/>
          <w:lang w:val="en-US" w:eastAsia="zh-CN"/>
        </w:rPr>
        <w:t>（责任部门：大学生创新创业指导中心）</w:t>
      </w:r>
    </w:p>
    <w:p w14:paraId="6B1DCE70">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2.</w:t>
      </w:r>
      <w:r>
        <w:rPr>
          <w:rFonts w:hint="eastAsia" w:ascii="仿宋_GB2312" w:hAnsi="仿宋_GB2312" w:eastAsia="仿宋_GB2312" w:cs="仿宋_GB2312"/>
          <w:b w:val="0"/>
          <w:bCs w:val="0"/>
          <w:snapToGrid/>
          <w:kern w:val="2"/>
          <w:sz w:val="32"/>
          <w:szCs w:val="32"/>
          <w:lang w:eastAsia="zh-CN"/>
        </w:rPr>
        <w:t>优化数智</w:t>
      </w:r>
      <w:r>
        <w:rPr>
          <w:rFonts w:hint="eastAsia" w:ascii="仿宋_GB2312" w:hAnsi="仿宋_GB2312" w:eastAsia="仿宋_GB2312" w:cs="仿宋_GB2312"/>
          <w:b w:val="0"/>
          <w:bCs w:val="0"/>
          <w:snapToGrid/>
          <w:kern w:val="2"/>
          <w:sz w:val="32"/>
          <w:szCs w:val="32"/>
          <w:lang w:val="en-US" w:eastAsia="zh-CN"/>
        </w:rPr>
        <w:t>就业一站式服务平台，</w:t>
      </w:r>
      <w:r>
        <w:rPr>
          <w:rFonts w:hint="eastAsia" w:ascii="仿宋_GB2312" w:hAnsi="仿宋_GB2312" w:eastAsia="仿宋_GB2312" w:cs="仿宋_GB2312"/>
          <w:b w:val="0"/>
          <w:bCs w:val="0"/>
          <w:snapToGrid/>
          <w:kern w:val="2"/>
          <w:sz w:val="32"/>
          <w:szCs w:val="32"/>
          <w:lang w:eastAsia="zh-CN"/>
        </w:rPr>
        <w:t>促进高质量充分就业。整合就业需求、就业岗位，</w:t>
      </w:r>
      <w:r>
        <w:rPr>
          <w:rFonts w:hint="eastAsia" w:ascii="仿宋_GB2312" w:hAnsi="仿宋_GB2312" w:eastAsia="仿宋_GB2312" w:cs="仿宋_GB2312"/>
          <w:b w:val="0"/>
          <w:bCs w:val="0"/>
          <w:snapToGrid/>
          <w:kern w:val="2"/>
          <w:sz w:val="32"/>
          <w:szCs w:val="32"/>
          <w:lang w:val="en-US" w:eastAsia="zh-CN"/>
        </w:rPr>
        <w:t>为学生</w:t>
      </w:r>
      <w:r>
        <w:rPr>
          <w:rFonts w:hint="eastAsia" w:ascii="仿宋_GB2312" w:hAnsi="仿宋_GB2312" w:eastAsia="仿宋_GB2312" w:cs="仿宋_GB2312"/>
          <w:b w:val="0"/>
          <w:bCs w:val="0"/>
          <w:snapToGrid/>
          <w:kern w:val="2"/>
          <w:sz w:val="32"/>
          <w:szCs w:val="32"/>
          <w:lang w:eastAsia="zh-CN"/>
        </w:rPr>
        <w:t>提供职业能力分析、职业发展路径分析、岗位群匹配分析、岗位推荐、历史毕业生就业数据参考、</w:t>
      </w:r>
      <w:r>
        <w:rPr>
          <w:rFonts w:hint="eastAsia" w:ascii="仿宋_GB2312" w:hAnsi="仿宋_GB2312" w:eastAsia="仿宋_GB2312" w:cs="仿宋_GB2312"/>
          <w:snapToGrid/>
          <w:kern w:val="2"/>
          <w:sz w:val="32"/>
          <w:szCs w:val="32"/>
          <w:lang w:eastAsia="zh-CN"/>
        </w:rPr>
        <w:t>人工智能</w:t>
      </w:r>
      <w:r>
        <w:rPr>
          <w:rFonts w:hint="eastAsia" w:ascii="仿宋_GB2312" w:hAnsi="仿宋_GB2312" w:eastAsia="仿宋_GB2312" w:cs="仿宋_GB2312"/>
          <w:b w:val="0"/>
          <w:bCs w:val="0"/>
          <w:snapToGrid/>
          <w:kern w:val="2"/>
          <w:sz w:val="32"/>
          <w:szCs w:val="32"/>
          <w:lang w:eastAsia="zh-CN"/>
        </w:rPr>
        <w:t>职业顾问、产业岗位数据查询等服务，为毕业生精准匹配就业岗位。</w:t>
      </w:r>
      <w:r>
        <w:rPr>
          <w:rFonts w:hint="eastAsia" w:ascii="仿宋_GB2312" w:hAnsi="仿宋_GB2312" w:eastAsia="仿宋_GB2312" w:cs="仿宋_GB2312"/>
          <w:b w:val="0"/>
          <w:bCs w:val="0"/>
          <w:snapToGrid/>
          <w:kern w:val="2"/>
          <w:sz w:val="32"/>
          <w:szCs w:val="32"/>
          <w:lang w:val="en-US" w:eastAsia="zh-CN"/>
        </w:rPr>
        <w:t>（责任部门：招生就业处）</w:t>
      </w:r>
    </w:p>
    <w:p w14:paraId="048CF84F">
      <w:pPr>
        <w:adjustRightInd w:val="0"/>
        <w:snapToGrid w:val="0"/>
        <w:spacing w:line="240" w:lineRule="atLeast"/>
        <w:ind w:firstLine="640" w:firstLineChars="200"/>
        <w:jc w:val="left"/>
        <w:rPr>
          <w:rFonts w:hint="eastAsia" w:ascii="仿宋" w:hAnsi="仿宋" w:eastAsia="仿宋" w:cs="仿宋"/>
          <w:b w:val="0"/>
          <w:bCs w:val="0"/>
          <w:color w:val="auto"/>
          <w:spacing w:val="8"/>
          <w:sz w:val="31"/>
          <w:szCs w:val="31"/>
          <w:lang w:eastAsia="zh-CN"/>
        </w:rPr>
      </w:pPr>
      <w:r>
        <w:rPr>
          <w:rFonts w:hint="eastAsia" w:ascii="仿宋_GB2312" w:hAnsi="仿宋_GB2312" w:eastAsia="仿宋_GB2312" w:cs="仿宋_GB2312"/>
          <w:b w:val="0"/>
          <w:bCs w:val="0"/>
          <w:snapToGrid/>
          <w:kern w:val="2"/>
          <w:sz w:val="32"/>
          <w:szCs w:val="32"/>
          <w:lang w:val="en-US" w:eastAsia="zh-CN"/>
        </w:rPr>
        <w:t>3.完善智慧社会服务平台，构建响应迅速、服务精准的终身教育体系。依托智慧社会服务平台，精准识别区域产业人才需求、社区居民学习偏好及老年群体智能应用难点，实现教育服务的精准</w:t>
      </w:r>
      <w:r>
        <w:rPr>
          <w:rFonts w:hint="eastAsia" w:ascii="仿宋_GB2312" w:hAnsi="仿宋_GB2312" w:eastAsia="仿宋_GB2312" w:cs="仿宋_GB2312"/>
          <w:snapToGrid/>
          <w:kern w:val="2"/>
          <w:sz w:val="32"/>
          <w:szCs w:val="32"/>
          <w:lang w:val="en-US" w:eastAsia="zh-CN"/>
        </w:rPr>
        <w:t>供给</w:t>
      </w:r>
      <w:r>
        <w:rPr>
          <w:rFonts w:hint="eastAsia" w:ascii="仿宋_GB2312" w:hAnsi="仿宋_GB2312" w:eastAsia="仿宋_GB2312" w:cs="仿宋_GB2312"/>
          <w:b w:val="0"/>
          <w:bCs w:val="0"/>
          <w:snapToGrid/>
          <w:kern w:val="2"/>
          <w:sz w:val="32"/>
          <w:szCs w:val="32"/>
          <w:lang w:val="en-US" w:eastAsia="zh-CN"/>
        </w:rPr>
        <w:t>。</w:t>
      </w:r>
      <w:r>
        <w:rPr>
          <w:rFonts w:hint="eastAsia" w:ascii="仿宋_GB2312" w:hAnsi="仿宋_GB2312" w:eastAsia="仿宋_GB2312" w:cs="仿宋_GB2312"/>
          <w:b w:val="0"/>
          <w:bCs w:val="0"/>
          <w:snapToGrid/>
          <w:kern w:val="2"/>
          <w:sz w:val="32"/>
          <w:szCs w:val="32"/>
          <w:highlight w:val="none"/>
          <w:lang w:val="en-US" w:eastAsia="zh-CN"/>
        </w:rPr>
        <w:t>联合企业</w:t>
      </w:r>
      <w:r>
        <w:rPr>
          <w:rFonts w:hint="eastAsia" w:ascii="仿宋_GB2312" w:hAnsi="仿宋_GB2312" w:eastAsia="仿宋_GB2312" w:cs="仿宋_GB2312"/>
          <w:b w:val="0"/>
          <w:bCs w:val="0"/>
          <w:snapToGrid/>
          <w:kern w:val="2"/>
          <w:sz w:val="32"/>
          <w:szCs w:val="32"/>
          <w:lang w:val="en-US" w:eastAsia="zh-CN"/>
        </w:rPr>
        <w:t>开发匹配产业升级的模块化职业课程</w:t>
      </w:r>
      <w:r>
        <w:rPr>
          <w:rFonts w:hint="eastAsia" w:ascii="仿宋_GB2312" w:hAnsi="仿宋_GB2312" w:eastAsia="仿宋_GB2312" w:cs="仿宋_GB2312"/>
          <w:b w:val="0"/>
          <w:bCs w:val="0"/>
          <w:snapToGrid/>
          <w:kern w:val="2"/>
          <w:sz w:val="32"/>
          <w:szCs w:val="32"/>
          <w:highlight w:val="none"/>
          <w:lang w:val="en-US" w:eastAsia="zh-CN"/>
        </w:rPr>
        <w:t>，开展智能制造、</w:t>
      </w:r>
      <w:r>
        <w:rPr>
          <w:rFonts w:hint="eastAsia" w:ascii="仿宋_GB2312" w:hAnsi="仿宋_GB2312" w:eastAsia="仿宋_GB2312" w:cs="仿宋_GB2312"/>
          <w:b w:val="0"/>
          <w:bCs w:val="0"/>
          <w:snapToGrid/>
          <w:color w:val="auto"/>
          <w:kern w:val="2"/>
          <w:sz w:val="32"/>
          <w:szCs w:val="32"/>
          <w:highlight w:val="none"/>
          <w:lang w:val="en-US" w:eastAsia="zh-CN"/>
        </w:rPr>
        <w:t>人工智能等前</w:t>
      </w:r>
      <w:r>
        <w:rPr>
          <w:rFonts w:hint="eastAsia" w:ascii="仿宋_GB2312" w:hAnsi="仿宋_GB2312" w:eastAsia="仿宋_GB2312" w:cs="仿宋_GB2312"/>
          <w:b w:val="0"/>
          <w:bCs w:val="0"/>
          <w:snapToGrid/>
          <w:kern w:val="2"/>
          <w:sz w:val="32"/>
          <w:szCs w:val="32"/>
          <w:highlight w:val="none"/>
          <w:lang w:val="en-US" w:eastAsia="zh-CN"/>
        </w:rPr>
        <w:t>沿领域定向培训。围绕智慧生活、智能工具等主题建设社区教育场景化学习空间，增强居民实际</w:t>
      </w:r>
      <w:r>
        <w:rPr>
          <w:rFonts w:hint="eastAsia" w:ascii="仿宋_GB2312" w:hAnsi="仿宋_GB2312" w:eastAsia="仿宋_GB2312" w:cs="仿宋_GB2312"/>
          <w:b w:val="0"/>
          <w:bCs w:val="0"/>
          <w:snapToGrid/>
          <w:kern w:val="2"/>
          <w:sz w:val="32"/>
          <w:szCs w:val="32"/>
          <w:lang w:val="en-US" w:eastAsia="zh-CN"/>
        </w:rPr>
        <w:t>应用能力。针对老年群体开展智慧医疗、电子金融安全等主题指导服务。（责任部门：继续教育中心）</w:t>
      </w:r>
    </w:p>
    <w:p w14:paraId="2D3F7D6B">
      <w:pPr>
        <w:adjustRightInd w:val="0"/>
        <w:snapToGrid w:val="0"/>
        <w:spacing w:line="240" w:lineRule="atLeast"/>
        <w:ind w:firstLine="640" w:firstLineChars="200"/>
        <w:jc w:val="left"/>
        <w:rPr>
          <w:rFonts w:hint="eastAsia" w:ascii="黑体" w:hAnsi="黑体" w:eastAsia="黑体" w:cs="黑体"/>
          <w:snapToGrid/>
          <w:kern w:val="2"/>
          <w:sz w:val="32"/>
          <w:szCs w:val="32"/>
          <w:lang w:eastAsia="zh-CN"/>
        </w:rPr>
      </w:pPr>
      <w:bookmarkStart w:id="116" w:name="_Toc15243_WPSOffice_Level1"/>
      <w:r>
        <w:rPr>
          <w:rFonts w:hint="eastAsia" w:ascii="黑体" w:hAnsi="黑体" w:eastAsia="黑体" w:cs="黑体"/>
          <w:snapToGrid/>
          <w:kern w:val="2"/>
          <w:sz w:val="32"/>
          <w:szCs w:val="32"/>
          <w:lang w:eastAsia="zh-CN"/>
        </w:rPr>
        <w:t>三、打造“人工智能+教育”创新生态</w:t>
      </w:r>
      <w:bookmarkEnd w:id="116"/>
    </w:p>
    <w:p w14:paraId="74C69B35">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17" w:name="_Toc1489_WPSOffice_Level2"/>
      <w:r>
        <w:rPr>
          <w:rFonts w:hint="eastAsia" w:ascii="楷体_GB2312" w:hAnsi="楷体_GB2312" w:eastAsia="楷体_GB2312" w:cs="楷体_GB2312"/>
          <w:b w:val="0"/>
          <w:bCs w:val="0"/>
          <w:snapToGrid/>
          <w:kern w:val="2"/>
          <w:sz w:val="32"/>
          <w:szCs w:val="32"/>
          <w:lang w:val="en-US" w:eastAsia="zh-CN"/>
        </w:rPr>
        <w:t>（一）建设高水平“人工智能+”专业体系。</w:t>
      </w:r>
      <w:bookmarkEnd w:id="117"/>
    </w:p>
    <w:p w14:paraId="6C50862A">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增设人工智能紧密相关专业，建强人工智能领域相关专业。调研产业人才需求，增设人工智能紧密相关专业。加强人工智能领域相关专业建设，在山东省专业（群）发展水平评估中达到前十位。（责任部门：教务处、信息工程系）</w:t>
      </w:r>
    </w:p>
    <w:p w14:paraId="6FCECD98">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2.创新开设“人工智能+”微专业，赋能专业交叉融合。建设人工智能领域微专业，整合企业人工智能工具和实践项目，实施案例驱动式教学，培养场景应用型人工智能领域高技能人才。以人工智能技术应用赋能专业交叉融合，开设智慧安防实施与运维、无人机操控与典型应用、智能激光设备、新能源汽车数字化营销等微专业，运用产学合作式教学，培养具备“人工智能技术+行业创意”能力的复合型高技能人才。（责任部门：教务处、各系）</w:t>
      </w:r>
    </w:p>
    <w:p w14:paraId="4A204892">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3.开展“3+2”专本贯通，探索人工智能领域拔尖创新人才培养模式改革。联合本科院校利用人工智能系统构建贯通课程图谱，完成课程模块智能衔接；通过人工智能系统构建跨校教研平台，与本科</w:t>
      </w:r>
      <w:r>
        <w:rPr>
          <w:rFonts w:hint="eastAsia" w:ascii="仿宋_GB2312" w:hAnsi="仿宋_GB2312" w:eastAsia="仿宋_GB2312" w:cs="仿宋_GB2312"/>
          <w:snapToGrid/>
          <w:kern w:val="2"/>
          <w:sz w:val="32"/>
          <w:szCs w:val="32"/>
          <w:lang w:val="en-US" w:eastAsia="zh-CN"/>
        </w:rPr>
        <w:t>院校</w:t>
      </w:r>
      <w:r>
        <w:rPr>
          <w:rFonts w:hint="eastAsia" w:ascii="仿宋_GB2312" w:hAnsi="仿宋_GB2312" w:eastAsia="仿宋_GB2312" w:cs="仿宋_GB2312"/>
          <w:b w:val="0"/>
          <w:bCs w:val="0"/>
          <w:snapToGrid/>
          <w:kern w:val="2"/>
          <w:sz w:val="32"/>
          <w:szCs w:val="32"/>
          <w:lang w:val="en-US" w:eastAsia="zh-CN"/>
        </w:rPr>
        <w:t>协同开展教研活动；依托人工智能系统记录学生技能成长曲线，生成高本贯通培养质量评估报告，动态优化人才培养方案和课程教学标准。（责任部门：教务处、信息工程系）</w:t>
      </w:r>
    </w:p>
    <w:p w14:paraId="159C00CE">
      <w:pPr>
        <w:keepNext w:val="0"/>
        <w:keepLines w:val="0"/>
        <w:pageBreakBefore w:val="0"/>
        <w:widowControl w:val="0"/>
        <w:kinsoku/>
        <w:wordWrap/>
        <w:overflowPunct/>
        <w:topLinePunct w:val="0"/>
        <w:autoSpaceDE/>
        <w:autoSpaceDN/>
        <w:bidi w:val="0"/>
        <w:adjustRightInd/>
        <w:snapToGrid/>
        <w:spacing w:line="240" w:lineRule="atLeast"/>
        <w:ind w:left="0" w:right="0" w:firstLine="640" w:firstLineChars="200"/>
        <w:jc w:val="both"/>
        <w:textAlignment w:val="auto"/>
        <w:rPr>
          <w:rFonts w:hint="eastAsia" w:ascii="楷体_GB2312" w:hAnsi="楷体_GB2312" w:eastAsia="楷体_GB2312" w:cs="楷体_GB2312"/>
          <w:b w:val="0"/>
          <w:bCs w:val="0"/>
          <w:snapToGrid/>
          <w:kern w:val="2"/>
          <w:sz w:val="32"/>
          <w:szCs w:val="32"/>
          <w:lang w:val="en-US" w:eastAsia="zh-CN"/>
        </w:rPr>
      </w:pPr>
      <w:bookmarkStart w:id="118" w:name="_Toc29983_WPSOffice_Level2"/>
      <w:r>
        <w:rPr>
          <w:rFonts w:hint="eastAsia" w:ascii="楷体_GB2312" w:hAnsi="楷体_GB2312" w:eastAsia="楷体_GB2312" w:cs="楷体_GB2312"/>
          <w:b w:val="0"/>
          <w:bCs w:val="0"/>
          <w:snapToGrid/>
          <w:kern w:val="2"/>
          <w:sz w:val="32"/>
          <w:szCs w:val="32"/>
          <w:lang w:val="en-US" w:eastAsia="zh-CN"/>
        </w:rPr>
        <w:t>（二）打造“人工智能+”课程体系，开发应用类智慧课程。</w:t>
      </w:r>
      <w:bookmarkEnd w:id="118"/>
    </w:p>
    <w:p w14:paraId="5B757313">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构建“1门通识课+N门核心课+X门拓展课”的“人工智能+”课程体系，开发一批应用类智慧课程。面向全部学生，统一开设</w:t>
      </w:r>
      <w:r>
        <w:rPr>
          <w:rFonts w:hint="eastAsia" w:ascii="仿宋_GB2312" w:hAnsi="仿宋_GB2312" w:eastAsia="仿宋_GB2312" w:cs="仿宋_GB2312"/>
          <w:b w:val="0"/>
          <w:bCs w:val="0"/>
          <w:snapToGrid/>
          <w:color w:val="auto"/>
          <w:kern w:val="2"/>
          <w:sz w:val="32"/>
          <w:szCs w:val="32"/>
          <w:lang w:val="en-US" w:eastAsia="zh-CN"/>
        </w:rPr>
        <w:t>人工智能技术应用通</w:t>
      </w:r>
      <w:r>
        <w:rPr>
          <w:rFonts w:hint="eastAsia" w:ascii="仿宋_GB2312" w:hAnsi="仿宋_GB2312" w:eastAsia="仿宋_GB2312" w:cs="仿宋_GB2312"/>
          <w:b w:val="0"/>
          <w:bCs w:val="0"/>
          <w:snapToGrid/>
          <w:kern w:val="2"/>
          <w:sz w:val="32"/>
          <w:szCs w:val="32"/>
          <w:lang w:val="en-US" w:eastAsia="zh-CN"/>
        </w:rPr>
        <w:t>识课；根据各专业不同层次学生对人工智能应用的学习需求，每系部开发建设3-5门与企业生产实践紧密相关的“人工智能+”专业核心课程；加强人工智能与专业知识交叉融合，每系部开发建设1-3门人工智能赋能行业前沿应用的专业拓展或综合项目课程，培养学生运用人工智能解决问题的综合能力。（责任部门：教务处、各系）</w:t>
      </w:r>
    </w:p>
    <w:p w14:paraId="4A95A8E7">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19" w:name="_Toc8880_WPSOffice_Level2"/>
      <w:r>
        <w:rPr>
          <w:rFonts w:hint="eastAsia" w:ascii="楷体_GB2312" w:hAnsi="楷体_GB2312" w:eastAsia="楷体_GB2312" w:cs="楷体_GB2312"/>
          <w:b w:val="0"/>
          <w:bCs w:val="0"/>
          <w:snapToGrid/>
          <w:kern w:val="2"/>
          <w:sz w:val="32"/>
          <w:szCs w:val="32"/>
          <w:lang w:val="en-US" w:eastAsia="zh-CN"/>
        </w:rPr>
        <w:t>（三）建设优质数字教育资源。</w:t>
      </w:r>
      <w:bookmarkEnd w:id="119"/>
    </w:p>
    <w:p w14:paraId="200DBFF1">
      <w:pPr>
        <w:adjustRightInd w:val="0"/>
        <w:snapToGrid w:val="0"/>
        <w:spacing w:line="240" w:lineRule="atLeast"/>
        <w:ind w:firstLine="640" w:firstLineChars="200"/>
        <w:jc w:val="left"/>
        <w:rPr>
          <w:rFonts w:hint="default"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w:t>
      </w:r>
      <w:r>
        <w:rPr>
          <w:rFonts w:hint="default" w:ascii="仿宋_GB2312" w:hAnsi="仿宋_GB2312" w:eastAsia="仿宋_GB2312" w:cs="仿宋_GB2312"/>
          <w:b w:val="0"/>
          <w:bCs w:val="0"/>
          <w:snapToGrid/>
          <w:kern w:val="2"/>
          <w:sz w:val="32"/>
          <w:szCs w:val="32"/>
          <w:lang w:val="en-US" w:eastAsia="zh-CN"/>
        </w:rPr>
        <w:t>建设数字化教材开发管理平台。</w:t>
      </w:r>
      <w:r>
        <w:rPr>
          <w:rFonts w:hint="eastAsia" w:ascii="仿宋_GB2312" w:hAnsi="仿宋_GB2312" w:eastAsia="仿宋_GB2312" w:cs="仿宋_GB2312"/>
          <w:b w:val="0"/>
          <w:bCs w:val="0"/>
          <w:snapToGrid/>
          <w:kern w:val="2"/>
          <w:sz w:val="32"/>
          <w:szCs w:val="32"/>
          <w:lang w:val="en-US" w:eastAsia="zh-CN"/>
        </w:rPr>
        <w:t>通过整合</w:t>
      </w:r>
      <w:r>
        <w:rPr>
          <w:rFonts w:hint="default" w:ascii="仿宋_GB2312" w:hAnsi="仿宋_GB2312" w:eastAsia="仿宋_GB2312" w:cs="仿宋_GB2312"/>
          <w:b w:val="0"/>
          <w:bCs w:val="0"/>
          <w:snapToGrid/>
          <w:kern w:val="2"/>
          <w:sz w:val="32"/>
          <w:szCs w:val="32"/>
          <w:lang w:val="en-US" w:eastAsia="zh-CN"/>
        </w:rPr>
        <w:t>企业生产规范、产品手册等资源，</w:t>
      </w:r>
      <w:r>
        <w:rPr>
          <w:rFonts w:hint="eastAsia" w:ascii="仿宋_GB2312" w:hAnsi="仿宋_GB2312" w:eastAsia="仿宋_GB2312" w:cs="仿宋_GB2312"/>
          <w:b w:val="0"/>
          <w:bCs w:val="0"/>
          <w:snapToGrid/>
          <w:kern w:val="2"/>
          <w:sz w:val="32"/>
          <w:szCs w:val="32"/>
          <w:lang w:val="en-US" w:eastAsia="zh-CN"/>
        </w:rPr>
        <w:t>将</w:t>
      </w:r>
      <w:r>
        <w:rPr>
          <w:rFonts w:hint="default" w:ascii="仿宋_GB2312" w:hAnsi="仿宋_GB2312" w:eastAsia="仿宋_GB2312" w:cs="仿宋_GB2312"/>
          <w:b w:val="0"/>
          <w:bCs w:val="0"/>
          <w:snapToGrid/>
          <w:kern w:val="2"/>
          <w:sz w:val="32"/>
          <w:szCs w:val="32"/>
          <w:lang w:val="en-US" w:eastAsia="zh-CN"/>
        </w:rPr>
        <w:t>实际生产任务、典型工作流程、项目案例等转化</w:t>
      </w:r>
      <w:r>
        <w:rPr>
          <w:rFonts w:hint="eastAsia" w:ascii="仿宋_GB2312" w:hAnsi="仿宋_GB2312" w:eastAsia="仿宋_GB2312" w:cs="仿宋_GB2312"/>
          <w:b w:val="0"/>
          <w:bCs w:val="0"/>
          <w:snapToGrid/>
          <w:kern w:val="2"/>
          <w:sz w:val="32"/>
          <w:szCs w:val="32"/>
          <w:lang w:val="en-US" w:eastAsia="zh-CN"/>
        </w:rPr>
        <w:t>为</w:t>
      </w:r>
      <w:r>
        <w:rPr>
          <w:rFonts w:hint="default" w:ascii="仿宋_GB2312" w:hAnsi="仿宋_GB2312" w:eastAsia="仿宋_GB2312" w:cs="仿宋_GB2312"/>
          <w:b w:val="0"/>
          <w:bCs w:val="0"/>
          <w:snapToGrid/>
          <w:kern w:val="2"/>
          <w:sz w:val="32"/>
          <w:szCs w:val="32"/>
          <w:lang w:val="en-US" w:eastAsia="zh-CN"/>
        </w:rPr>
        <w:t>教材单元，校企合作开发一批交互式、多模态示范性精品数字教材。融入人工智能技术，匹配教师教学风格，迭代数字教材内容编排与呈现展示形式，生成个性化教学步骤与课程</w:t>
      </w:r>
      <w:r>
        <w:rPr>
          <w:rFonts w:hint="default" w:ascii="仿宋_GB2312" w:hAnsi="仿宋_GB2312" w:eastAsia="仿宋_GB2312" w:cs="仿宋_GB2312"/>
          <w:b w:val="0"/>
          <w:bCs w:val="0"/>
          <w:snapToGrid/>
          <w:kern w:val="2"/>
          <w:sz w:val="32"/>
          <w:szCs w:val="32"/>
          <w:highlight w:val="none"/>
          <w:lang w:val="en-US" w:eastAsia="zh-CN"/>
        </w:rPr>
        <w:t>安排建议；根据知识图谱逻辑关联和学情分析，智能外链推荐拓展数字化资源，实现教材内容的更新优</w:t>
      </w:r>
      <w:r>
        <w:rPr>
          <w:rFonts w:hint="default" w:ascii="仿宋_GB2312" w:hAnsi="仿宋_GB2312" w:eastAsia="仿宋_GB2312" w:cs="仿宋_GB2312"/>
          <w:b w:val="0"/>
          <w:bCs w:val="0"/>
          <w:snapToGrid/>
          <w:kern w:val="2"/>
          <w:sz w:val="32"/>
          <w:szCs w:val="32"/>
          <w:lang w:val="en-US" w:eastAsia="zh-CN"/>
        </w:rPr>
        <w:t>化。</w:t>
      </w:r>
      <w:r>
        <w:rPr>
          <w:rFonts w:hint="eastAsia" w:ascii="仿宋_GB2312" w:hAnsi="仿宋_GB2312" w:eastAsia="仿宋_GB2312" w:cs="仿宋_GB2312"/>
          <w:b w:val="0"/>
          <w:bCs w:val="0"/>
          <w:snapToGrid/>
          <w:kern w:val="2"/>
          <w:sz w:val="32"/>
          <w:szCs w:val="32"/>
          <w:lang w:val="en-US" w:eastAsia="zh-CN"/>
        </w:rPr>
        <w:t>（责任部门：教务处、各系）</w:t>
      </w:r>
    </w:p>
    <w:p w14:paraId="19817AEF">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2.建设“人工智能+教育”创新研究</w:t>
      </w:r>
      <w:r>
        <w:rPr>
          <w:rFonts w:hint="eastAsia" w:ascii="仿宋_GB2312" w:hAnsi="仿宋_GB2312" w:eastAsia="仿宋_GB2312" w:cs="仿宋_GB2312"/>
          <w:snapToGrid/>
          <w:kern w:val="2"/>
          <w:sz w:val="32"/>
          <w:szCs w:val="32"/>
          <w:lang w:val="en-US" w:eastAsia="zh-CN"/>
        </w:rPr>
        <w:t>中心</w:t>
      </w:r>
      <w:r>
        <w:rPr>
          <w:rFonts w:hint="eastAsia" w:ascii="仿宋_GB2312" w:hAnsi="仿宋_GB2312" w:eastAsia="仿宋_GB2312" w:cs="仿宋_GB2312"/>
          <w:b w:val="0"/>
          <w:bCs w:val="0"/>
          <w:snapToGrid/>
          <w:kern w:val="2"/>
          <w:sz w:val="32"/>
          <w:szCs w:val="32"/>
          <w:lang w:val="en-US" w:eastAsia="zh-CN"/>
        </w:rPr>
        <w:t>。联合其他高校、科研机构、企业，建设“人工智能+教育”创新研究中心，开展教学理论智能应用实践、人机协同教育模式探索实践。（责任部门：科研规划处、信息工程系、网络中心）</w:t>
      </w:r>
    </w:p>
    <w:p w14:paraId="7484F543">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3.聚焦思政、重点专业、心理健康、劳动教育等领域，打造专用教育大模型垂直应用。重点开发智</w:t>
      </w:r>
      <w:r>
        <w:rPr>
          <w:rFonts w:hint="eastAsia" w:ascii="仿宋_GB2312" w:hAnsi="仿宋_GB2312" w:eastAsia="仿宋_GB2312" w:cs="仿宋_GB2312"/>
          <w:snapToGrid/>
          <w:kern w:val="2"/>
          <w:sz w:val="32"/>
          <w:szCs w:val="32"/>
          <w:lang w:val="en-US" w:eastAsia="zh-CN"/>
        </w:rPr>
        <w:t>能备课辅助、教学设计、案例解析、个性化学习指导、教学效果反馈等应用，实现人工智能与教育教学深度融合。[责任部门：思政教学部、基础教学部、学生工作处（团委）、教务处、各系]</w:t>
      </w:r>
    </w:p>
    <w:p w14:paraId="2A58A902">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4.打造“人工智能+课程”优质课程资源。</w:t>
      </w:r>
    </w:p>
    <w:p w14:paraId="6290E0DC">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（1）建设智慧课栈，构建智慧课程数字化资源制作服务一站式运营体系。校企共建课程资源制作服务团队，利用人工智能</w:t>
      </w:r>
      <w:r>
        <w:rPr>
          <w:rFonts w:hint="eastAsia" w:ascii="仿宋_GB2312" w:hAnsi="仿宋_GB2312" w:eastAsia="仿宋_GB2312" w:cs="仿宋_GB2312"/>
          <w:snapToGrid/>
          <w:kern w:val="2"/>
          <w:sz w:val="32"/>
          <w:szCs w:val="32"/>
          <w:lang w:val="en-US" w:eastAsia="zh-CN"/>
        </w:rPr>
        <w:t>技术</w:t>
      </w:r>
      <w:r>
        <w:rPr>
          <w:rFonts w:hint="eastAsia" w:ascii="仿宋_GB2312" w:hAnsi="仿宋_GB2312" w:eastAsia="仿宋_GB2312" w:cs="仿宋_GB2312"/>
          <w:b w:val="0"/>
          <w:bCs w:val="0"/>
          <w:snapToGrid/>
          <w:kern w:val="2"/>
          <w:sz w:val="32"/>
          <w:szCs w:val="32"/>
          <w:lang w:val="en-US" w:eastAsia="zh-CN"/>
        </w:rPr>
        <w:t>实现智慧教学资源制作专属化服务。实施数智化教学资源扩容提质行动，联合行业企业共建一批“人工智能+”场景应用类教学资源，组织“人工智能+课程”线上优质课程评选，每系部建设5-8门线上优质课程资源库。（责任部门：教务处、各系）</w:t>
      </w:r>
    </w:p>
    <w:p w14:paraId="0C0A5A02">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（2）优化虚拟仿真综合实训平台，构建全面、系统的仿真实训资源库。加强资源整合，打破专业壁垒，</w:t>
      </w:r>
      <w:r>
        <w:rPr>
          <w:rFonts w:hint="eastAsia" w:ascii="仿宋_GB2312" w:hAnsi="仿宋_GB2312" w:eastAsia="仿宋_GB2312" w:cs="仿宋_GB2312"/>
          <w:snapToGrid/>
          <w:kern w:val="2"/>
          <w:sz w:val="32"/>
          <w:szCs w:val="32"/>
          <w:lang w:val="en-US" w:eastAsia="zh-CN"/>
        </w:rPr>
        <w:t>实现</w:t>
      </w:r>
      <w:r>
        <w:rPr>
          <w:rFonts w:hint="eastAsia" w:ascii="仿宋_GB2312" w:hAnsi="仿宋_GB2312" w:eastAsia="仿宋_GB2312" w:cs="仿宋_GB2312"/>
          <w:b w:val="0"/>
          <w:bCs w:val="0"/>
          <w:snapToGrid/>
          <w:kern w:val="2"/>
          <w:sz w:val="32"/>
          <w:szCs w:val="32"/>
          <w:lang w:val="en-US" w:eastAsia="zh-CN"/>
        </w:rPr>
        <w:t>资源跨专业共享与协同应用。借助虚拟现实、数字孪生等技术依托企业实际项目开发涵盖生产流程模拟、设备操作演练、故障诊断排除等内容的仿真项目资</w:t>
      </w:r>
      <w:r>
        <w:rPr>
          <w:rFonts w:hint="eastAsia" w:ascii="仿宋_GB2312" w:hAnsi="仿宋_GB2312" w:eastAsia="仿宋_GB2312" w:cs="仿宋_GB2312"/>
          <w:b w:val="0"/>
          <w:bCs w:val="0"/>
          <w:snapToGrid/>
          <w:kern w:val="2"/>
          <w:sz w:val="32"/>
          <w:szCs w:val="32"/>
          <w:highlight w:val="none"/>
          <w:lang w:val="en-US" w:eastAsia="zh-CN"/>
        </w:rPr>
        <w:t>源，每个专业群建</w:t>
      </w:r>
      <w:r>
        <w:rPr>
          <w:rFonts w:hint="eastAsia" w:ascii="仿宋_GB2312" w:hAnsi="仿宋_GB2312" w:eastAsia="仿宋_GB2312" w:cs="仿宋_GB2312"/>
          <w:b w:val="0"/>
          <w:bCs w:val="0"/>
          <w:snapToGrid/>
          <w:kern w:val="2"/>
          <w:sz w:val="32"/>
          <w:szCs w:val="32"/>
          <w:lang w:val="en-US" w:eastAsia="zh-CN"/>
        </w:rPr>
        <w:t>设仿真实训资源库3-5个。（责任部门：生产实训中心、各系）</w:t>
      </w:r>
    </w:p>
    <w:p w14:paraId="257341A4">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（3）建设教师发展数字资源，为教师人工智能应用能力提升提供资源支撑。以“服务教师专业成长、适配职业教育教学需求”为核心，在智慧校园平台增设“教师人工智能发展学习</w:t>
      </w:r>
      <w:r>
        <w:rPr>
          <w:rFonts w:hint="eastAsia" w:ascii="仿宋_GB2312" w:hAnsi="仿宋_GB2312" w:eastAsia="仿宋_GB2312" w:cs="仿宋_GB2312"/>
          <w:snapToGrid/>
          <w:kern w:val="2"/>
          <w:sz w:val="32"/>
          <w:szCs w:val="32"/>
          <w:lang w:val="en-US" w:eastAsia="zh-CN"/>
        </w:rPr>
        <w:t>资源</w:t>
      </w:r>
      <w:r>
        <w:rPr>
          <w:rFonts w:hint="eastAsia" w:ascii="仿宋_GB2312" w:hAnsi="仿宋_GB2312" w:eastAsia="仿宋_GB2312" w:cs="仿宋_GB2312"/>
          <w:b w:val="0"/>
          <w:bCs w:val="0"/>
          <w:snapToGrid/>
          <w:kern w:val="2"/>
          <w:sz w:val="32"/>
          <w:szCs w:val="32"/>
          <w:lang w:val="en-US" w:eastAsia="zh-CN"/>
        </w:rPr>
        <w:t>中心”，建设校本特色资源。（责任部门：人事处、网络中心、相关系部）</w:t>
      </w:r>
    </w:p>
    <w:p w14:paraId="510BB581">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20" w:name="_Toc14015_WPSOffice_Level2"/>
      <w:r>
        <w:rPr>
          <w:rFonts w:hint="eastAsia" w:ascii="楷体_GB2312" w:hAnsi="楷体_GB2312" w:eastAsia="楷体_GB2312" w:cs="楷体_GB2312"/>
          <w:b w:val="0"/>
          <w:bCs w:val="0"/>
          <w:snapToGrid/>
          <w:kern w:val="2"/>
          <w:sz w:val="32"/>
          <w:szCs w:val="32"/>
          <w:lang w:val="en-US" w:eastAsia="zh-CN"/>
        </w:rPr>
        <w:t>（四）深化人工智能赋能教育教学与评价。</w:t>
      </w:r>
      <w:bookmarkEnd w:id="120"/>
    </w:p>
    <w:p w14:paraId="58455C34">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实施人工智能赋能教育教学行动，申报人工智能应用领航校。推进数智化专业改革和课堂教学实践，重塑优化学院数智化教学管理平台，基于大数据与人工智能技术，建立产教匹配监测模型、专业人才供需监测模型、岗位技能需求与专业培养能力差距模型，实现“产业-园区-企业-典型生产场景-岗位-专业”的匹配分析，定期优化专业（群）人才培养方案与课程标准。（责任部门：教务处、网络中心）</w:t>
      </w:r>
    </w:p>
    <w:p w14:paraId="13056B7E">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2.实施产教融合协同育人行动，校企共建</w:t>
      </w:r>
      <w:r>
        <w:rPr>
          <w:rFonts w:hint="eastAsia" w:ascii="仿宋_GB2312" w:hAnsi="仿宋_GB2312" w:eastAsia="仿宋_GB2312" w:cs="仿宋_GB2312"/>
          <w:snapToGrid/>
          <w:kern w:val="2"/>
          <w:sz w:val="32"/>
          <w:szCs w:val="32"/>
          <w:lang w:val="en-US" w:eastAsia="zh-CN"/>
        </w:rPr>
        <w:t>示范性</w:t>
      </w:r>
      <w:r>
        <w:rPr>
          <w:rFonts w:hint="eastAsia" w:ascii="仿宋_GB2312" w:hAnsi="仿宋_GB2312" w:eastAsia="仿宋_GB2312" w:cs="仿宋_GB2312"/>
          <w:b w:val="0"/>
          <w:bCs w:val="0"/>
          <w:snapToGrid/>
          <w:kern w:val="2"/>
          <w:sz w:val="32"/>
          <w:szCs w:val="32"/>
          <w:lang w:val="en-US" w:eastAsia="zh-CN"/>
        </w:rPr>
        <w:t>虚拟仿真实训基地。</w:t>
      </w:r>
      <w:r>
        <w:rPr>
          <w:rFonts w:hint="eastAsia" w:ascii="仿宋_GB2312" w:hAnsi="仿宋_GB2312" w:eastAsia="仿宋_GB2312" w:cs="仿宋_GB2312"/>
          <w:b w:val="0"/>
          <w:bCs w:val="0"/>
          <w:snapToGrid/>
          <w:kern w:val="2"/>
          <w:sz w:val="32"/>
          <w:szCs w:val="32"/>
          <w:highlight w:val="none"/>
          <w:lang w:val="en-US" w:eastAsia="zh-CN"/>
        </w:rPr>
        <w:t>校企共建人工智能实训基地，建设智能实训系统，推动校企双师协</w:t>
      </w:r>
      <w:r>
        <w:rPr>
          <w:rFonts w:hint="eastAsia" w:ascii="仿宋_GB2312" w:hAnsi="仿宋_GB2312" w:eastAsia="仿宋_GB2312" w:cs="仿宋_GB2312"/>
          <w:b w:val="0"/>
          <w:bCs w:val="0"/>
          <w:snapToGrid/>
          <w:kern w:val="2"/>
          <w:sz w:val="32"/>
          <w:szCs w:val="32"/>
          <w:lang w:val="en-US" w:eastAsia="zh-CN"/>
        </w:rPr>
        <w:t>同教学，建设1-3个校企协同、特色鲜明、资源丰富的示范性虚拟仿真实训基地。建设产教融合数</w:t>
      </w:r>
      <w:r>
        <w:rPr>
          <w:rFonts w:hint="eastAsia" w:ascii="仿宋_GB2312" w:hAnsi="仿宋_GB2312" w:eastAsia="仿宋_GB2312" w:cs="仿宋_GB2312"/>
          <w:b w:val="0"/>
          <w:bCs w:val="0"/>
          <w:snapToGrid/>
          <w:kern w:val="2"/>
          <w:sz w:val="32"/>
          <w:szCs w:val="32"/>
          <w:highlight w:val="none"/>
          <w:lang w:val="en-US" w:eastAsia="zh-CN"/>
        </w:rPr>
        <w:t>据驾驶舱，呈现学院对接重点区域和产业的服务支撑情况，实现市域产教联合体和行业产教融合共同体的任务智能管理。</w:t>
      </w:r>
      <w:r>
        <w:rPr>
          <w:rFonts w:hint="eastAsia" w:ascii="仿宋_GB2312" w:hAnsi="仿宋_GB2312" w:eastAsia="仿宋_GB2312" w:cs="仿宋_GB2312"/>
          <w:b w:val="0"/>
          <w:bCs w:val="0"/>
          <w:snapToGrid/>
          <w:kern w:val="2"/>
          <w:sz w:val="32"/>
          <w:szCs w:val="32"/>
          <w:lang w:val="en-US" w:eastAsia="zh-CN"/>
        </w:rPr>
        <w:t>（责任部门：生产实训中心、教务处、网络中心）</w:t>
      </w:r>
    </w:p>
    <w:p w14:paraId="46D890B8">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3.实施人工智能赋能教学改革项目工程，培育人工智能技术赋能专业核心课程。对接山东省高端装备、新一代信息技术等“十强”优势产业，在重点专业（群）实施人工智能赋能课程改革提升行动，重构课程内容、优化教学模式改革和方法创新，培育建设10门以上人工智能技术赋能专业核心课程。（责任部门：教务处、各系）</w:t>
      </w:r>
    </w:p>
    <w:p w14:paraId="40C3319C">
      <w:pPr>
        <w:adjustRightInd w:val="0"/>
        <w:snapToGrid w:val="0"/>
        <w:spacing w:line="240" w:lineRule="atLeast"/>
        <w:ind w:firstLine="640" w:firstLineChars="200"/>
        <w:jc w:val="left"/>
        <w:rPr>
          <w:rFonts w:hint="default" w:ascii="楷体" w:hAnsi="楷体" w:eastAsia="楷体" w:cs="楷体"/>
          <w:b w:val="0"/>
          <w:bCs w:val="0"/>
          <w:spacing w:val="5"/>
          <w:sz w:val="31"/>
          <w:szCs w:val="31"/>
          <w:lang w:val="en-US" w:eastAsia="zh-CN"/>
        </w:rPr>
      </w:pPr>
      <w:r>
        <w:rPr>
          <w:rFonts w:hint="eastAsia" w:ascii="仿宋_GB2312" w:hAnsi="仿宋_GB2312" w:eastAsia="仿宋_GB2312" w:cs="仿宋_GB2312"/>
          <w:b w:val="0"/>
          <w:bCs w:val="0"/>
          <w:snapToGrid/>
          <w:kern w:val="2"/>
          <w:sz w:val="32"/>
          <w:szCs w:val="32"/>
          <w:lang w:val="en-US" w:eastAsia="zh-CN"/>
        </w:rPr>
        <w:t>4.推进人工智能赋能课堂教学与考试评价</w:t>
      </w:r>
      <w:r>
        <w:rPr>
          <w:rFonts w:hint="eastAsia" w:ascii="仿宋_GB2312" w:hAnsi="仿宋_GB2312" w:eastAsia="仿宋_GB2312" w:cs="仿宋_GB2312"/>
          <w:snapToGrid/>
          <w:kern w:val="2"/>
          <w:sz w:val="32"/>
          <w:szCs w:val="32"/>
          <w:lang w:val="en-US" w:eastAsia="zh-CN"/>
        </w:rPr>
        <w:t>改革</w:t>
      </w:r>
      <w:r>
        <w:rPr>
          <w:rFonts w:hint="eastAsia" w:ascii="仿宋_GB2312" w:hAnsi="仿宋_GB2312" w:eastAsia="仿宋_GB2312" w:cs="仿宋_GB2312"/>
          <w:b w:val="0"/>
          <w:bCs w:val="0"/>
          <w:snapToGrid/>
          <w:kern w:val="2"/>
          <w:sz w:val="32"/>
          <w:szCs w:val="32"/>
          <w:lang w:val="en-US" w:eastAsia="zh-CN"/>
        </w:rPr>
        <w:t>，推动教育评价向全过程发展性评价转变。打造智能</w:t>
      </w:r>
      <w:r>
        <w:rPr>
          <w:rFonts w:hint="eastAsia" w:ascii="仿宋_GB2312" w:hAnsi="仿宋_GB2312" w:eastAsia="仿宋_GB2312" w:cs="仿宋_GB2312"/>
          <w:b w:val="0"/>
          <w:bCs w:val="0"/>
          <w:snapToGrid/>
          <w:kern w:val="2"/>
          <w:sz w:val="32"/>
          <w:szCs w:val="32"/>
          <w:highlight w:val="none"/>
          <w:lang w:val="en-US" w:eastAsia="zh-CN"/>
        </w:rPr>
        <w:t>考核、</w:t>
      </w:r>
      <w:r>
        <w:rPr>
          <w:rFonts w:hint="eastAsia" w:ascii="仿宋_GB2312" w:hAnsi="仿宋_GB2312" w:eastAsia="仿宋_GB2312" w:cs="仿宋_GB2312"/>
          <w:b w:val="0"/>
          <w:bCs w:val="0"/>
          <w:snapToGrid/>
          <w:kern w:val="2"/>
          <w:sz w:val="32"/>
          <w:szCs w:val="32"/>
          <w:lang w:val="en-US" w:eastAsia="zh-CN"/>
        </w:rPr>
        <w:t>监考、巡考、评卷及体育智能测评等创新应用场景。整合学生学业成绩、课堂行为、实践活动等多维数据，构建综合性评价模型，推动教育评价从单一结果评价向成长全过程发展性评价转变。（责任部门：教务处、质量考核办公室、财务资产处、网络中心、各系）</w:t>
      </w:r>
    </w:p>
    <w:p w14:paraId="5FD8591C">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21" w:name="_Toc14014_WPSOffice_Level2"/>
      <w:r>
        <w:rPr>
          <w:rFonts w:hint="eastAsia" w:ascii="楷体_GB2312" w:hAnsi="楷体_GB2312" w:eastAsia="楷体_GB2312" w:cs="楷体_GB2312"/>
          <w:b w:val="0"/>
          <w:bCs w:val="0"/>
          <w:snapToGrid/>
          <w:kern w:val="2"/>
          <w:sz w:val="32"/>
          <w:szCs w:val="32"/>
          <w:lang w:val="en-US" w:eastAsia="zh-CN"/>
        </w:rPr>
        <w:t>（五）提升教师人工智能素养。</w:t>
      </w:r>
      <w:bookmarkEnd w:id="121"/>
    </w:p>
    <w:p w14:paraId="624612A9">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开展“人工智能赋能教师专业发展”专项行动。申报人工智能助力教师队伍建设试点，成立“教师人工智能素养提升工作组”，开发适配职业教育场景的人工智能教学辅助工具。建立校企协同赋能机制，每年选派骨干教师赴合作企业参与人工智能技术实践，学习企业人工智能应用经验并转化为教学资源。（责任部门：人事处、各系）</w:t>
      </w:r>
    </w:p>
    <w:p w14:paraId="6F7F3A1C">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2.建设教师素养数字“画像”。围绕“人工智能知识储备、技能应用、成果转化、伦理合规”四大维度，对接校本数据中台，搭建教师素养数字“画像”，实现教师教学、教科研及管理数据无感化采集与动态更新，定期为教师生成人工智能素养发展报告，为精准培育提供数据支撑。（责任部门：人事处、网络中心、质量考核办公室）</w:t>
      </w:r>
    </w:p>
    <w:p w14:paraId="17B2C7D4">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highlight w:val="none"/>
          <w:lang w:val="en-US" w:eastAsia="zh-CN"/>
        </w:rPr>
        <w:t>3.实施分层分类全员人工智能素养培训。按教师群体制定差异化培训方案，3年内实现全覆盖。</w:t>
      </w:r>
      <w:r>
        <w:rPr>
          <w:rFonts w:hint="eastAsia" w:ascii="仿宋_GB2312" w:hAnsi="仿宋_GB2312" w:eastAsia="仿宋_GB2312" w:cs="仿宋_GB2312"/>
          <w:b w:val="0"/>
          <w:bCs w:val="0"/>
          <w:strike w:val="0"/>
          <w:snapToGrid/>
          <w:kern w:val="2"/>
          <w:sz w:val="32"/>
          <w:szCs w:val="32"/>
          <w:highlight w:val="none"/>
          <w:lang w:val="en-US" w:eastAsia="zh-CN"/>
        </w:rPr>
        <w:t>面向全体教职工组织</w:t>
      </w:r>
      <w:r>
        <w:rPr>
          <w:rFonts w:hint="eastAsia" w:ascii="仿宋_GB2312" w:hAnsi="仿宋_GB2312" w:eastAsia="仿宋_GB2312" w:cs="仿宋_GB2312"/>
          <w:snapToGrid/>
          <w:kern w:val="2"/>
          <w:sz w:val="32"/>
          <w:szCs w:val="32"/>
          <w:lang w:val="en-US" w:eastAsia="zh-CN"/>
        </w:rPr>
        <w:t>开展</w:t>
      </w:r>
      <w:r>
        <w:rPr>
          <w:rFonts w:hint="eastAsia" w:ascii="仿宋_GB2312" w:hAnsi="仿宋_GB2312" w:eastAsia="仿宋_GB2312" w:cs="仿宋_GB2312"/>
          <w:b w:val="0"/>
          <w:bCs w:val="0"/>
          <w:snapToGrid/>
          <w:kern w:val="2"/>
          <w:sz w:val="32"/>
          <w:szCs w:val="32"/>
          <w:highlight w:val="none"/>
          <w:lang w:val="en-US" w:eastAsia="zh-CN"/>
        </w:rPr>
        <w:t>人工智能通识与工具应用培训，专职教师侧重“人工智能基础应用+教学”培训，专职辅导员侧重“人工智能基础应用+学生管理”培训，管理及教辅人员侧重“数智赋能提升教学管理效能和校园数字治理”培训。（责任部门：人事处、信息工程系、网络中心）</w:t>
      </w:r>
    </w:p>
    <w:p w14:paraId="3891E599">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22" w:name="_Toc2800_WPSOffice_Level2"/>
      <w:r>
        <w:rPr>
          <w:rFonts w:hint="eastAsia" w:ascii="楷体_GB2312" w:hAnsi="楷体_GB2312" w:eastAsia="楷体_GB2312" w:cs="楷体_GB2312"/>
          <w:b w:val="0"/>
          <w:bCs w:val="0"/>
          <w:snapToGrid/>
          <w:kern w:val="2"/>
          <w:sz w:val="32"/>
          <w:szCs w:val="32"/>
          <w:lang w:val="en-US" w:eastAsia="zh-CN"/>
        </w:rPr>
        <w:t>（六）构建具有学院特色的终身教育体系。</w:t>
      </w:r>
      <w:bookmarkEnd w:id="122"/>
    </w:p>
    <w:p w14:paraId="377E39C2">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充分利用山东省终身学习公共服务平台的家庭教育、社区教育、老年教育、职业能力提升等优质资源，依托山东省公共实训基地，结合学院专业优势，构建具有劳职特色的终身教育体系。面向企业职工开展与产业升级相匹配的职业技能强化培训。与社区联动，开设电工、家政等实用技能课程。针对老年人群体推出智能技术应用与健康照护等适老化培训项目。通过智慧教育平台动态获取学习需求，整合实训资源，强化实操教学与岗位衔接，为企业职工、社区居民和老年人提供精准、高质量的终身学习服务。（责任部门：继续教育中心、生产实训中心、各系）</w:t>
      </w:r>
    </w:p>
    <w:p w14:paraId="66617CAF">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23" w:name="_Toc14263_WPSOffice_Level2"/>
      <w:r>
        <w:rPr>
          <w:rFonts w:hint="eastAsia" w:ascii="楷体_GB2312" w:hAnsi="楷体_GB2312" w:eastAsia="楷体_GB2312" w:cs="楷体_GB2312"/>
          <w:b w:val="0"/>
          <w:bCs w:val="0"/>
          <w:snapToGrid/>
          <w:kern w:val="2"/>
          <w:sz w:val="32"/>
          <w:szCs w:val="32"/>
          <w:lang w:val="en-US" w:eastAsia="zh-CN"/>
        </w:rPr>
        <w:t>（七）打造产学研协同创新科研新范式。</w:t>
      </w:r>
      <w:bookmarkEnd w:id="123"/>
    </w:p>
    <w:p w14:paraId="07D1BFAB">
      <w:pPr>
        <w:adjustRightInd w:val="0"/>
        <w:snapToGrid w:val="0"/>
        <w:spacing w:line="240" w:lineRule="atLeast"/>
        <w:ind w:firstLine="640" w:firstLineChars="200"/>
        <w:jc w:val="left"/>
        <w:rPr>
          <w:rFonts w:hint="eastAsia" w:ascii="仿宋" w:hAnsi="仿宋" w:eastAsia="仿宋" w:cs="仿宋"/>
          <w:b w:val="0"/>
          <w:bCs w:val="0"/>
          <w:color w:val="C00000"/>
          <w:spacing w:val="5"/>
          <w:sz w:val="31"/>
          <w:szCs w:val="31"/>
          <w:lang w:val="en-US" w:eastAsia="zh-CN"/>
        </w:rPr>
      </w:pPr>
      <w:r>
        <w:rPr>
          <w:rFonts w:hint="eastAsia" w:ascii="仿宋_GB2312" w:hAnsi="仿宋_GB2312" w:eastAsia="仿宋_GB2312" w:cs="仿宋_GB2312"/>
          <w:b w:val="0"/>
          <w:bCs w:val="0"/>
          <w:snapToGrid/>
          <w:kern w:val="2"/>
          <w:sz w:val="32"/>
          <w:szCs w:val="32"/>
          <w:lang w:val="en-US" w:eastAsia="zh-CN"/>
        </w:rPr>
        <w:t>以人工智能技术变革科研新范式，建立人机协同科研机制，提高科研组织效率。建设人工智能技术、机电一体化技术</w:t>
      </w:r>
      <w:r>
        <w:rPr>
          <w:rFonts w:hint="eastAsia" w:ascii="仿宋_GB2312" w:hAnsi="仿宋_GB2312" w:eastAsia="仿宋_GB2312" w:cs="仿宋_GB2312"/>
          <w:snapToGrid/>
          <w:kern w:val="2"/>
          <w:sz w:val="32"/>
          <w:szCs w:val="32"/>
          <w:lang w:val="en-US" w:eastAsia="zh-CN"/>
        </w:rPr>
        <w:t>科研</w:t>
      </w:r>
      <w:r>
        <w:rPr>
          <w:rFonts w:hint="eastAsia" w:ascii="仿宋_GB2312" w:hAnsi="仿宋_GB2312" w:eastAsia="仿宋_GB2312" w:cs="仿宋_GB2312"/>
          <w:b w:val="0"/>
          <w:bCs w:val="0"/>
          <w:snapToGrid/>
          <w:kern w:val="2"/>
          <w:sz w:val="32"/>
          <w:szCs w:val="32"/>
          <w:lang w:val="en-US" w:eastAsia="zh-CN"/>
        </w:rPr>
        <w:t>平台体系，面向省重大战略，联合科研院所、重点企业，布局建设人工智能技术、机电一体化技术领域高能级科研平台，争创省级创新平台。推动科技创新与产业创新深度融合，推进“揭榜挂帅”核心技术攻关和标志性产业链产学研精准对接，提高人工智能等领域横向项目合作数量及质量。加强人工智能协同创新和战略研究，支持开展重大科技战略与政策研究，参与关键教育数字化标准的研究、应用与实施。（责任部门：科研规划处）</w:t>
      </w:r>
    </w:p>
    <w:p w14:paraId="34B3A8EC">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24" w:name="_Toc889_WPSOffice_Level2"/>
      <w:r>
        <w:rPr>
          <w:rFonts w:hint="eastAsia" w:ascii="楷体_GB2312" w:hAnsi="楷体_GB2312" w:eastAsia="楷体_GB2312" w:cs="楷体_GB2312"/>
          <w:b w:val="0"/>
          <w:bCs w:val="0"/>
          <w:snapToGrid/>
          <w:kern w:val="2"/>
          <w:sz w:val="32"/>
          <w:szCs w:val="32"/>
          <w:lang w:val="en-US" w:eastAsia="zh-CN"/>
        </w:rPr>
        <w:t>（八）加强数字教育国际交流。</w:t>
      </w:r>
      <w:bookmarkEnd w:id="124"/>
    </w:p>
    <w:p w14:paraId="10ADDE03">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建设“齐鲁智课”国际数字</w:t>
      </w:r>
      <w:r>
        <w:rPr>
          <w:rFonts w:hint="eastAsia" w:ascii="仿宋_GB2312" w:hAnsi="仿宋_GB2312" w:eastAsia="仿宋_GB2312" w:cs="仿宋_GB2312"/>
          <w:b w:val="0"/>
          <w:bCs w:val="0"/>
          <w:snapToGrid/>
          <w:color w:val="auto"/>
          <w:kern w:val="2"/>
          <w:sz w:val="32"/>
          <w:szCs w:val="32"/>
          <w:lang w:val="en-US" w:eastAsia="zh-CN"/>
        </w:rPr>
        <w:t>资源库，与</w:t>
      </w:r>
      <w:r>
        <w:rPr>
          <w:rFonts w:hint="eastAsia" w:ascii="仿宋_GB2312" w:hAnsi="仿宋_GB2312" w:eastAsia="仿宋_GB2312" w:cs="仿宋_GB2312"/>
          <w:snapToGrid/>
          <w:kern w:val="2"/>
          <w:sz w:val="32"/>
          <w:szCs w:val="32"/>
          <w:lang w:val="en-US" w:eastAsia="zh-CN"/>
        </w:rPr>
        <w:t>国外</w:t>
      </w:r>
      <w:r>
        <w:rPr>
          <w:rFonts w:hint="eastAsia" w:ascii="仿宋_GB2312" w:hAnsi="仿宋_GB2312" w:eastAsia="仿宋_GB2312" w:cs="仿宋_GB2312"/>
          <w:b w:val="0"/>
          <w:bCs w:val="0"/>
          <w:snapToGrid/>
          <w:color w:val="auto"/>
          <w:kern w:val="2"/>
          <w:sz w:val="32"/>
          <w:szCs w:val="32"/>
          <w:lang w:val="en-US" w:eastAsia="zh-CN"/>
        </w:rPr>
        <w:t>合作院校及企业探讨共建线下或云端“人工智能联合实训中心”，以学院“班·墨学院”为实践基地，整合</w:t>
      </w:r>
      <w:r>
        <w:rPr>
          <w:rFonts w:hint="eastAsia" w:ascii="仿宋_GB2312" w:hAnsi="仿宋_GB2312" w:eastAsia="仿宋_GB2312" w:cs="仿宋_GB2312"/>
          <w:b w:val="0"/>
          <w:bCs w:val="0"/>
          <w:snapToGrid/>
          <w:kern w:val="2"/>
          <w:sz w:val="32"/>
          <w:szCs w:val="32"/>
          <w:lang w:val="en-US" w:eastAsia="zh-CN"/>
        </w:rPr>
        <w:t>“班·墨学院”专业标准、课程标准、课件等数字资源。搭建师生一站式线上服务平台，建立数字档案库，实现国际交流服务数字化升级。</w:t>
      </w:r>
      <w:r>
        <w:rPr>
          <w:rFonts w:hint="eastAsia" w:ascii="楷体_GB2312" w:hAnsi="楷体_GB2312" w:eastAsia="楷体_GB2312" w:cs="楷体_GB2312"/>
          <w:b w:val="0"/>
          <w:bCs w:val="0"/>
          <w:snapToGrid/>
          <w:kern w:val="2"/>
          <w:sz w:val="32"/>
          <w:szCs w:val="32"/>
          <w:lang w:val="en-US" w:eastAsia="zh-CN"/>
        </w:rPr>
        <w:t>（责任部门：国际交流处）</w:t>
      </w:r>
    </w:p>
    <w:p w14:paraId="52BB9380">
      <w:pPr>
        <w:adjustRightInd w:val="0"/>
        <w:snapToGrid w:val="0"/>
        <w:spacing w:line="240" w:lineRule="atLeast"/>
        <w:ind w:firstLine="640" w:firstLineChars="200"/>
        <w:jc w:val="left"/>
        <w:rPr>
          <w:rFonts w:hint="eastAsia" w:ascii="黑体" w:hAnsi="黑体" w:eastAsia="黑体" w:cs="黑体"/>
          <w:snapToGrid/>
          <w:kern w:val="2"/>
          <w:sz w:val="32"/>
          <w:szCs w:val="32"/>
          <w:lang w:eastAsia="zh-CN"/>
        </w:rPr>
      </w:pPr>
      <w:bookmarkStart w:id="125" w:name="_Toc19672_WPSOffice_Level1"/>
      <w:r>
        <w:rPr>
          <w:rFonts w:hint="eastAsia" w:ascii="黑体" w:hAnsi="黑体" w:eastAsia="黑体" w:cs="黑体"/>
          <w:snapToGrid/>
          <w:kern w:val="2"/>
          <w:sz w:val="32"/>
          <w:szCs w:val="32"/>
          <w:lang w:eastAsia="zh-CN"/>
        </w:rPr>
        <w:t>四、完善人工智能教育保障体系</w:t>
      </w:r>
      <w:bookmarkEnd w:id="125"/>
    </w:p>
    <w:p w14:paraId="0CF3A6F9">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26" w:name="_Toc32608_WPSOffice_Level2"/>
      <w:r>
        <w:rPr>
          <w:rFonts w:hint="eastAsia" w:ascii="楷体_GB2312" w:hAnsi="楷体_GB2312" w:eastAsia="楷体_GB2312" w:cs="楷体_GB2312"/>
          <w:b w:val="0"/>
          <w:bCs w:val="0"/>
          <w:snapToGrid/>
          <w:kern w:val="2"/>
          <w:sz w:val="32"/>
          <w:szCs w:val="32"/>
          <w:lang w:val="en-US" w:eastAsia="zh-CN"/>
        </w:rPr>
        <w:t>（一）夯实新型基础设施建设。</w:t>
      </w:r>
      <w:bookmarkEnd w:id="126"/>
    </w:p>
    <w:p w14:paraId="0EC78C42">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1.升级数字化基础设施。开展中心机房</w:t>
      </w:r>
      <w:r>
        <w:rPr>
          <w:rFonts w:hint="eastAsia" w:ascii="仿宋_GB2312" w:hAnsi="仿宋_GB2312" w:eastAsia="仿宋_GB2312" w:cs="仿宋_GB2312"/>
          <w:snapToGrid/>
          <w:kern w:val="2"/>
          <w:sz w:val="32"/>
          <w:szCs w:val="32"/>
          <w:lang w:val="en-US" w:eastAsia="zh-CN"/>
        </w:rPr>
        <w:t>模块化</w:t>
      </w:r>
      <w:r>
        <w:rPr>
          <w:rFonts w:hint="eastAsia" w:ascii="仿宋_GB2312" w:hAnsi="仿宋_GB2312" w:eastAsia="仿宋_GB2312" w:cs="仿宋_GB2312"/>
          <w:b w:val="0"/>
          <w:bCs w:val="0"/>
          <w:snapToGrid/>
          <w:kern w:val="2"/>
          <w:sz w:val="32"/>
          <w:szCs w:val="32"/>
          <w:lang w:val="en-US" w:eastAsia="zh-CN"/>
        </w:rPr>
        <w:t>升级改造，集成物联网技术，实时监测温度、湿度、电力等参数，动态调整供电与制冷方案，通过统一管理平台实现远程监控和故障定位，集成防火报警系统等安全功能，有效排除机房隐患。建设人工智能算力中心，构建校本教育</w:t>
      </w:r>
      <w:r>
        <w:rPr>
          <w:rFonts w:hint="eastAsia" w:ascii="仿宋_GB2312" w:hAnsi="仿宋_GB2312" w:eastAsia="仿宋_GB2312" w:cs="仿宋_GB2312"/>
          <w:b w:val="0"/>
          <w:bCs w:val="0"/>
          <w:snapToGrid/>
          <w:kern w:val="2"/>
          <w:sz w:val="32"/>
          <w:szCs w:val="32"/>
          <w:highlight w:val="none"/>
          <w:lang w:val="en-US" w:eastAsia="zh-CN"/>
        </w:rPr>
        <w:t>大模型；升级校园网络运维管理平台，</w:t>
      </w:r>
      <w:r>
        <w:rPr>
          <w:rFonts w:hint="eastAsia" w:ascii="仿宋_GB2312" w:hAnsi="仿宋_GB2312" w:eastAsia="仿宋_GB2312" w:cs="仿宋_GB2312"/>
          <w:b w:val="0"/>
          <w:bCs w:val="0"/>
          <w:snapToGrid/>
          <w:kern w:val="2"/>
          <w:sz w:val="32"/>
          <w:szCs w:val="32"/>
          <w:lang w:val="en-US" w:eastAsia="zh-CN"/>
        </w:rPr>
        <w:t>实现对学院弱电节点7×24小时</w:t>
      </w:r>
      <w:r>
        <w:rPr>
          <w:rFonts w:hint="eastAsia" w:ascii="仿宋_GB2312" w:hAnsi="仿宋_GB2312" w:eastAsia="仿宋_GB2312" w:cs="仿宋_GB2312"/>
          <w:b w:val="0"/>
          <w:bCs w:val="0"/>
          <w:snapToGrid/>
          <w:kern w:val="2"/>
          <w:sz w:val="32"/>
          <w:szCs w:val="32"/>
          <w:highlight w:val="none"/>
          <w:lang w:val="en-US" w:eastAsia="zh-CN"/>
        </w:rPr>
        <w:t>分区分域管控（服务器、网络设</w:t>
      </w:r>
      <w:r>
        <w:rPr>
          <w:rFonts w:hint="eastAsia" w:ascii="仿宋_GB2312" w:hAnsi="仿宋_GB2312" w:eastAsia="仿宋_GB2312" w:cs="仿宋_GB2312"/>
          <w:b w:val="0"/>
          <w:bCs w:val="0"/>
          <w:snapToGrid/>
          <w:kern w:val="2"/>
          <w:sz w:val="32"/>
          <w:szCs w:val="32"/>
          <w:lang w:val="en-US" w:eastAsia="zh-CN"/>
        </w:rPr>
        <w:t>备、存储等），实现毫秒级数据采集与异常检测。加强校园网络基础设施建设，实现无线网络GiWiFi信号全覆盖；加强基站建设，增强无线网络信号，保障人群密集场所和用网高峰期网络畅通。（责任部门：网络中心、财务资产处）</w:t>
      </w:r>
    </w:p>
    <w:p w14:paraId="23A0594D">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2.推进教育云网融合建设应用。实现教育城域网+互联网双域融合，推进学院各类应用有序上云、高速接入教育专网。建设IPv6应用和安全体系，推动网络、平台、应用、终端全面支持IPv6，打造“IPv6+”创新生态，自建云平台默认启用IPv6服务，强化应用基础设施业务承载能力。（责任部门：网络中心）</w:t>
      </w:r>
    </w:p>
    <w:p w14:paraId="3EF246FC">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3.</w:t>
      </w:r>
      <w:r>
        <w:rPr>
          <w:rFonts w:hint="eastAsia" w:ascii="仿宋_GB2312" w:hAnsi="仿宋_GB2312" w:eastAsia="仿宋_GB2312" w:cs="仿宋_GB2312"/>
          <w:b w:val="0"/>
          <w:bCs w:val="0"/>
          <w:snapToGrid/>
          <w:kern w:val="2"/>
          <w:sz w:val="32"/>
          <w:szCs w:val="32"/>
          <w:highlight w:val="none"/>
          <w:lang w:val="en-US" w:eastAsia="zh-CN"/>
        </w:rPr>
        <w:t>开展校园空间智能化建设。</w:t>
      </w:r>
      <w:r>
        <w:rPr>
          <w:rFonts w:hint="eastAsia" w:ascii="仿宋_GB2312" w:hAnsi="仿宋_GB2312" w:eastAsia="仿宋_GB2312" w:cs="仿宋_GB2312"/>
          <w:b w:val="0"/>
          <w:bCs w:val="0"/>
          <w:snapToGrid/>
          <w:kern w:val="2"/>
          <w:sz w:val="32"/>
          <w:szCs w:val="32"/>
          <w:lang w:val="en-US" w:eastAsia="zh-CN"/>
        </w:rPr>
        <w:t>全方位推动学校向智慧校</w:t>
      </w:r>
      <w:r>
        <w:rPr>
          <w:rFonts w:hint="eastAsia" w:ascii="仿宋_GB2312" w:hAnsi="仿宋_GB2312" w:eastAsia="仿宋_GB2312" w:cs="仿宋_GB2312"/>
          <w:b w:val="0"/>
          <w:bCs w:val="0"/>
          <w:snapToGrid/>
          <w:kern w:val="2"/>
          <w:sz w:val="32"/>
          <w:szCs w:val="32"/>
          <w:highlight w:val="none"/>
          <w:lang w:val="en-US" w:eastAsia="zh-CN"/>
        </w:rPr>
        <w:t>园转型，升级优化融合教学、科研、实训、实习、管理与就业的智能服务平台，为师生提供教学科研智能辅导、实习就业岗位智能</w:t>
      </w:r>
      <w:r>
        <w:rPr>
          <w:rFonts w:hint="eastAsia" w:ascii="仿宋_GB2312" w:hAnsi="仿宋_GB2312" w:eastAsia="仿宋_GB2312" w:cs="仿宋_GB2312"/>
          <w:snapToGrid/>
          <w:kern w:val="2"/>
          <w:sz w:val="32"/>
          <w:szCs w:val="32"/>
          <w:lang w:val="en-US" w:eastAsia="zh-CN"/>
        </w:rPr>
        <w:t>推荐</w:t>
      </w:r>
      <w:r>
        <w:rPr>
          <w:rFonts w:hint="eastAsia" w:ascii="仿宋_GB2312" w:hAnsi="仿宋_GB2312" w:eastAsia="仿宋_GB2312" w:cs="仿宋_GB2312"/>
          <w:b w:val="0"/>
          <w:bCs w:val="0"/>
          <w:snapToGrid/>
          <w:kern w:val="2"/>
          <w:sz w:val="32"/>
          <w:szCs w:val="32"/>
          <w:highlight w:val="none"/>
          <w:lang w:val="en-US" w:eastAsia="zh-CN"/>
        </w:rPr>
        <w:t>等智能服务，丰富一卡通及人脸识别技术的服务场景，提升校园安全与便捷度。升级智能化教室，建设智能化图书馆，为校史馆配备智能虚拟讲解员。</w:t>
      </w:r>
      <w:r>
        <w:rPr>
          <w:rFonts w:hint="eastAsia" w:ascii="仿宋_GB2312" w:hAnsi="仿宋_GB2312" w:eastAsia="仿宋_GB2312" w:cs="仿宋_GB2312"/>
          <w:b w:val="0"/>
          <w:bCs w:val="0"/>
          <w:snapToGrid/>
          <w:kern w:val="2"/>
          <w:sz w:val="32"/>
          <w:szCs w:val="32"/>
          <w:lang w:val="en-US" w:eastAsia="zh-CN"/>
        </w:rPr>
        <w:t>（责任部门：教务处、生产实训中心、图书馆、宣传部、财务处、网络中心）</w:t>
      </w:r>
    </w:p>
    <w:p w14:paraId="1E786721">
      <w:pPr>
        <w:adjustRightInd w:val="0"/>
        <w:snapToGrid w:val="0"/>
        <w:spacing w:line="240" w:lineRule="atLeast"/>
        <w:ind w:firstLine="640" w:firstLineChars="200"/>
        <w:jc w:val="left"/>
        <w:rPr>
          <w:rFonts w:hint="eastAsia" w:ascii="楷体_GB2312" w:hAnsi="楷体_GB2312" w:eastAsia="楷体_GB2312" w:cs="楷体_GB2312"/>
          <w:b w:val="0"/>
          <w:bCs w:val="0"/>
          <w:snapToGrid/>
          <w:kern w:val="2"/>
          <w:sz w:val="32"/>
          <w:szCs w:val="32"/>
          <w:lang w:val="en-US" w:eastAsia="zh-CN"/>
        </w:rPr>
      </w:pPr>
      <w:bookmarkStart w:id="127" w:name="_Toc11734_WPSOffice_Level2"/>
      <w:r>
        <w:rPr>
          <w:rFonts w:hint="eastAsia" w:ascii="楷体_GB2312" w:hAnsi="楷体_GB2312" w:eastAsia="楷体_GB2312" w:cs="楷体_GB2312"/>
          <w:b w:val="0"/>
          <w:bCs w:val="0"/>
          <w:snapToGrid/>
          <w:kern w:val="2"/>
          <w:sz w:val="32"/>
          <w:szCs w:val="32"/>
          <w:lang w:val="en-US" w:eastAsia="zh-CN"/>
        </w:rPr>
        <w:t>（二）深化教育数据治理。</w:t>
      </w:r>
      <w:bookmarkEnd w:id="127"/>
    </w:p>
    <w:p w14:paraId="4C447FD6">
      <w:pPr>
        <w:adjustRightInd w:val="0"/>
        <w:snapToGrid w:val="0"/>
        <w:spacing w:line="240" w:lineRule="atLeast"/>
        <w:ind w:firstLine="640" w:firstLineChars="200"/>
        <w:jc w:val="left"/>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1.建设智能数据共享服务中心。提升学院大数据管理水平，打造跨校区、跨部门、跨系统、跨业务的数据共享服务</w:t>
      </w:r>
      <w:r>
        <w:rPr>
          <w:rFonts w:hint="eastAsia" w:ascii="仿宋_GB2312" w:hAnsi="仿宋_GB2312" w:eastAsia="仿宋_GB2312" w:cs="仿宋_GB2312"/>
          <w:snapToGrid/>
          <w:kern w:val="2"/>
          <w:sz w:val="32"/>
          <w:szCs w:val="32"/>
          <w:lang w:val="en-US" w:eastAsia="zh-CN"/>
        </w:rPr>
        <w:t>中心</w:t>
      </w:r>
      <w:r>
        <w:rPr>
          <w:rFonts w:hint="eastAsia" w:ascii="仿宋_GB2312" w:hAnsi="仿宋_GB2312" w:eastAsia="仿宋_GB2312" w:cs="仿宋_GB2312"/>
          <w:b w:val="0"/>
          <w:bCs w:val="0"/>
          <w:snapToGrid/>
          <w:kern w:val="2"/>
          <w:sz w:val="32"/>
          <w:szCs w:val="32"/>
          <w:lang w:val="en-US" w:eastAsia="zh-CN"/>
        </w:rPr>
        <w:t>，构建全院重要关键数据“一张图”，形成多场景多</w:t>
      </w:r>
      <w:r>
        <w:rPr>
          <w:rFonts w:hint="eastAsia" w:ascii="仿宋_GB2312" w:hAnsi="仿宋_GB2312" w:eastAsia="仿宋_GB2312" w:cs="仿宋_GB2312"/>
          <w:snapToGrid/>
          <w:kern w:val="2"/>
          <w:sz w:val="32"/>
          <w:szCs w:val="32"/>
          <w:lang w:val="en-US" w:eastAsia="zh-CN"/>
        </w:rPr>
        <w:t>应用数据汇集。（责任部门：网络中心）</w:t>
      </w:r>
    </w:p>
    <w:p w14:paraId="65010357">
      <w:pPr>
        <w:adjustRightInd w:val="0"/>
        <w:snapToGrid w:val="0"/>
        <w:spacing w:line="240" w:lineRule="atLeast"/>
        <w:ind w:firstLine="640" w:firstLineChars="200"/>
        <w:jc w:val="left"/>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2.推进教育服务一件事数字化办理。实现学生入学、离校、教师入职、离职、退休等一件事服务数字化办理，为师生提供“网上办”“掌上办”一站式服务，提升智能服务水平。[责任部门：学生工作处（团委）、人事处、党委（院长）办公室、网络中心、各系]</w:t>
      </w:r>
    </w:p>
    <w:p w14:paraId="421D0FF2">
      <w:pPr>
        <w:adjustRightInd w:val="0"/>
        <w:snapToGrid w:val="0"/>
        <w:spacing w:line="240" w:lineRule="atLeast"/>
        <w:ind w:firstLine="640" w:firstLineChars="200"/>
        <w:jc w:val="left"/>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3.加强教育数据全生命周期管理，推动</w:t>
      </w:r>
      <w:r>
        <w:rPr>
          <w:rFonts w:hint="eastAsia" w:ascii="仿宋_GB2312" w:hAnsi="仿宋_GB2312" w:eastAsia="仿宋_GB2312" w:cs="仿宋_GB2312"/>
          <w:snapToGrid/>
          <w:kern w:val="2"/>
          <w:sz w:val="32"/>
          <w:szCs w:val="32"/>
          <w:lang w:val="en-US" w:eastAsia="zh-CN"/>
        </w:rPr>
        <w:t>数据</w:t>
      </w:r>
      <w:r>
        <w:rPr>
          <w:rFonts w:hint="eastAsia" w:ascii="仿宋_GB2312" w:hAnsi="仿宋_GB2312" w:eastAsia="仿宋_GB2312" w:cs="仿宋_GB2312"/>
          <w:b w:val="0"/>
          <w:bCs w:val="0"/>
          <w:snapToGrid/>
          <w:kern w:val="2"/>
          <w:sz w:val="32"/>
          <w:szCs w:val="32"/>
          <w:lang w:val="en-US" w:eastAsia="zh-CN"/>
        </w:rPr>
        <w:t>分类分级建设。构建全院教育数字档案</w:t>
      </w:r>
      <w:r>
        <w:rPr>
          <w:rFonts w:hint="eastAsia" w:ascii="仿宋_GB2312" w:hAnsi="仿宋_GB2312" w:eastAsia="仿宋_GB2312" w:cs="仿宋_GB2312"/>
          <w:snapToGrid/>
          <w:kern w:val="2"/>
          <w:sz w:val="32"/>
          <w:szCs w:val="32"/>
          <w:lang w:val="en-US" w:eastAsia="zh-CN"/>
        </w:rPr>
        <w:t>管理体系，构建涵盖学院、部门、师生等场景的全过程、全流程数字化档案袋。开展学院数据分类分级合规治理和个人信息保护专项行动，建设数据安全统一管理平台，升级数据备份服务器，做好重要数据的灾备工作。[责任部门：党委（院长）办公室、网络中心]</w:t>
      </w:r>
    </w:p>
    <w:p w14:paraId="4C3E747C">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41"/>
        <w:jc w:val="both"/>
        <w:textAlignment w:val="baseline"/>
        <w:rPr>
          <w:rFonts w:hint="eastAsia" w:ascii="楷体_GB2312" w:hAnsi="楷体_GB2312" w:eastAsia="楷体_GB2312" w:cs="楷体_GB2312"/>
          <w:b w:val="0"/>
          <w:bCs w:val="0"/>
          <w:snapToGrid/>
          <w:kern w:val="2"/>
          <w:sz w:val="32"/>
          <w:szCs w:val="32"/>
          <w:lang w:val="en-US" w:eastAsia="zh-CN"/>
        </w:rPr>
      </w:pPr>
      <w:bookmarkStart w:id="128" w:name="_Toc15586_WPSOffice_Level2"/>
      <w:r>
        <w:rPr>
          <w:rFonts w:hint="eastAsia" w:ascii="楷体_GB2312" w:hAnsi="楷体_GB2312" w:eastAsia="楷体_GB2312" w:cs="楷体_GB2312"/>
          <w:b w:val="0"/>
          <w:bCs w:val="0"/>
          <w:snapToGrid/>
          <w:kern w:val="2"/>
          <w:sz w:val="32"/>
          <w:szCs w:val="32"/>
          <w:lang w:val="en-US" w:eastAsia="zh-CN"/>
        </w:rPr>
        <w:t>（三）建立应用评价激励机制。</w:t>
      </w:r>
      <w:bookmarkEnd w:id="128"/>
    </w:p>
    <w:p w14:paraId="4FC4D3B3">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41"/>
        <w:jc w:val="both"/>
        <w:textAlignment w:val="baseline"/>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开展数字化建设应用成效评价，将数字化应用作为申请学院有关教育教学项目的重要因素，纳入教师评优评先内容。定期举行数字化领导力、师生素养研修培训，开展师生数字素养在线测评，学生重点考查信息获取、软件操作、数字化学习能力，教师侧重数字教学工具运用、数字资源</w:t>
      </w:r>
      <w:r>
        <w:rPr>
          <w:rFonts w:hint="eastAsia" w:ascii="仿宋_GB2312" w:hAnsi="仿宋_GB2312" w:eastAsia="仿宋_GB2312" w:cs="仿宋_GB2312"/>
          <w:b w:val="0"/>
          <w:bCs w:val="0"/>
          <w:snapToGrid/>
          <w:kern w:val="2"/>
          <w:sz w:val="32"/>
          <w:szCs w:val="32"/>
          <w:highlight w:val="none"/>
          <w:lang w:val="en-US" w:eastAsia="zh-CN"/>
        </w:rPr>
        <w:t>开发等能</w:t>
      </w:r>
      <w:r>
        <w:rPr>
          <w:rFonts w:hint="eastAsia" w:ascii="仿宋_GB2312" w:hAnsi="仿宋_GB2312" w:eastAsia="仿宋_GB2312" w:cs="仿宋_GB2312"/>
          <w:b w:val="0"/>
          <w:bCs w:val="0"/>
          <w:snapToGrid/>
          <w:color w:val="auto"/>
          <w:kern w:val="2"/>
          <w:sz w:val="32"/>
          <w:szCs w:val="32"/>
          <w:highlight w:val="none"/>
          <w:lang w:val="en-US" w:eastAsia="zh-CN"/>
        </w:rPr>
        <w:t>力。定期</w:t>
      </w:r>
      <w:r>
        <w:rPr>
          <w:rFonts w:hint="eastAsia" w:ascii="仿宋_GB2312" w:hAnsi="仿宋_GB2312" w:eastAsia="仿宋_GB2312" w:cs="仿宋_GB2312"/>
          <w:b w:val="0"/>
          <w:bCs w:val="0"/>
          <w:snapToGrid/>
          <w:color w:val="auto"/>
          <w:kern w:val="2"/>
          <w:sz w:val="32"/>
          <w:szCs w:val="32"/>
          <w:lang w:val="en-US" w:eastAsia="zh-CN"/>
        </w:rPr>
        <w:t>发布学</w:t>
      </w:r>
      <w:r>
        <w:rPr>
          <w:rFonts w:hint="eastAsia" w:ascii="仿宋_GB2312" w:hAnsi="仿宋_GB2312" w:eastAsia="仿宋_GB2312" w:cs="仿宋_GB2312"/>
          <w:b w:val="0"/>
          <w:bCs w:val="0"/>
          <w:snapToGrid/>
          <w:kern w:val="2"/>
          <w:sz w:val="32"/>
          <w:szCs w:val="32"/>
          <w:lang w:val="en-US" w:eastAsia="zh-CN"/>
        </w:rPr>
        <w:t>院教育数字化发展报告。（责任部门：教务处、质量考核办公室、人事处、网络中心）</w:t>
      </w:r>
    </w:p>
    <w:p w14:paraId="0D25A323">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40" w:firstLineChars="200"/>
        <w:jc w:val="both"/>
        <w:textAlignment w:val="baseline"/>
        <w:rPr>
          <w:rFonts w:hint="eastAsia" w:ascii="楷体_GB2312" w:hAnsi="楷体_GB2312" w:eastAsia="楷体_GB2312" w:cs="楷体_GB2312"/>
          <w:b w:val="0"/>
          <w:bCs w:val="0"/>
          <w:snapToGrid/>
          <w:kern w:val="2"/>
          <w:sz w:val="32"/>
          <w:szCs w:val="32"/>
          <w:lang w:val="en-US" w:eastAsia="zh-CN"/>
        </w:rPr>
      </w:pPr>
      <w:bookmarkStart w:id="129" w:name="_Toc32165_WPSOffice_Level2"/>
      <w:r>
        <w:rPr>
          <w:rFonts w:hint="eastAsia" w:ascii="楷体_GB2312" w:hAnsi="楷体_GB2312" w:eastAsia="楷体_GB2312" w:cs="楷体_GB2312"/>
          <w:b w:val="0"/>
          <w:bCs w:val="0"/>
          <w:snapToGrid/>
          <w:kern w:val="2"/>
          <w:sz w:val="32"/>
          <w:szCs w:val="32"/>
          <w:lang w:val="en-US" w:eastAsia="zh-CN"/>
        </w:rPr>
        <w:t>（四）建立多元投入机制。</w:t>
      </w:r>
      <w:bookmarkEnd w:id="129"/>
    </w:p>
    <w:p w14:paraId="493344DC">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40" w:firstLineChars="200"/>
        <w:jc w:val="both"/>
        <w:textAlignment w:val="baseline"/>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加强内部经费统筹，优化支出结构，切实保障教育数字化项目的资金需求，构建可持续的资金支撑体系。学院设立数字化建设专项资金，加强</w:t>
      </w:r>
      <w:r>
        <w:rPr>
          <w:rFonts w:hint="eastAsia" w:ascii="仿宋_GB2312" w:hAnsi="仿宋_GB2312" w:eastAsia="仿宋_GB2312" w:cs="仿宋_GB2312"/>
          <w:b w:val="0"/>
          <w:bCs w:val="0"/>
          <w:snapToGrid/>
          <w:kern w:val="2"/>
          <w:sz w:val="32"/>
          <w:szCs w:val="32"/>
          <w:highlight w:val="none"/>
          <w:lang w:val="en-US" w:eastAsia="zh-CN"/>
        </w:rPr>
        <w:t>银行贷款、专项债、教育发展基金、企业投资等多渠道社会力量资金投入。与各运营商协商</w:t>
      </w:r>
      <w:r>
        <w:rPr>
          <w:rFonts w:hint="eastAsia" w:ascii="仿宋_GB2312" w:hAnsi="仿宋_GB2312" w:eastAsia="仿宋_GB2312" w:cs="仿宋_GB2312"/>
          <w:b w:val="0"/>
          <w:bCs w:val="0"/>
          <w:snapToGrid/>
          <w:kern w:val="2"/>
          <w:sz w:val="32"/>
          <w:szCs w:val="32"/>
          <w:lang w:val="en-US" w:eastAsia="zh-CN"/>
        </w:rPr>
        <w:t>基础网络建设、网络带宽、网络流量等方面的优惠政策及资金投入。（责任部门：财务资产处、网络中心）</w:t>
      </w:r>
    </w:p>
    <w:p w14:paraId="12269B31">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40" w:firstLineChars="200"/>
        <w:jc w:val="both"/>
        <w:textAlignment w:val="baseline"/>
        <w:rPr>
          <w:rFonts w:hint="eastAsia" w:ascii="楷体_GB2312" w:hAnsi="楷体_GB2312" w:eastAsia="楷体_GB2312" w:cs="楷体_GB2312"/>
          <w:b w:val="0"/>
          <w:bCs w:val="0"/>
          <w:snapToGrid/>
          <w:kern w:val="2"/>
          <w:sz w:val="32"/>
          <w:szCs w:val="32"/>
          <w:lang w:val="en-US" w:eastAsia="zh-CN"/>
        </w:rPr>
      </w:pPr>
      <w:bookmarkStart w:id="130" w:name="_Toc31255_WPSOffice_Level2"/>
      <w:r>
        <w:rPr>
          <w:rFonts w:hint="eastAsia" w:ascii="楷体_GB2312" w:hAnsi="楷体_GB2312" w:eastAsia="楷体_GB2312" w:cs="楷体_GB2312"/>
          <w:b w:val="0"/>
          <w:bCs w:val="0"/>
          <w:snapToGrid/>
          <w:kern w:val="2"/>
          <w:sz w:val="32"/>
          <w:szCs w:val="32"/>
          <w:lang w:val="en-US" w:eastAsia="zh-CN"/>
        </w:rPr>
        <w:t>（五）健全完善安全管理机制。</w:t>
      </w:r>
      <w:bookmarkEnd w:id="130"/>
    </w:p>
    <w:p w14:paraId="65F154A6">
      <w:pPr>
        <w:keepNext w:val="0"/>
        <w:keepLines w:val="0"/>
        <w:pageBreakBefore w:val="0"/>
        <w:widowControl/>
        <w:kinsoku/>
        <w:wordWrap/>
        <w:overflowPunct/>
        <w:topLinePunct w:val="0"/>
        <w:autoSpaceDE w:val="0"/>
        <w:autoSpaceDN w:val="0"/>
        <w:bidi w:val="0"/>
        <w:adjustRightInd w:val="0"/>
        <w:snapToGrid w:val="0"/>
        <w:spacing w:line="240" w:lineRule="atLeast"/>
        <w:ind w:left="0" w:right="0" w:firstLine="640" w:firstLineChars="200"/>
        <w:jc w:val="both"/>
        <w:textAlignment w:val="baseline"/>
        <w:rPr>
          <w:rFonts w:hint="eastAsia" w:ascii="仿宋_GB2312" w:hAnsi="仿宋_GB2312" w:eastAsia="仿宋_GB2312" w:cs="仿宋_GB2312"/>
          <w:b w:val="0"/>
          <w:bCs w:val="0"/>
          <w:snapToGrid/>
          <w:kern w:val="2"/>
          <w:sz w:val="32"/>
          <w:szCs w:val="32"/>
          <w:lang w:val="en-US" w:eastAsia="zh-CN"/>
        </w:rPr>
      </w:pPr>
      <w:r>
        <w:rPr>
          <w:rFonts w:hint="eastAsia" w:ascii="仿宋_GB2312" w:hAnsi="仿宋_GB2312" w:eastAsia="仿宋_GB2312" w:cs="仿宋_GB2312"/>
          <w:b w:val="0"/>
          <w:bCs w:val="0"/>
          <w:snapToGrid/>
          <w:kern w:val="2"/>
          <w:sz w:val="32"/>
          <w:szCs w:val="32"/>
          <w:lang w:val="en-US" w:eastAsia="zh-CN"/>
        </w:rPr>
        <w:t>落实党委（党组）网络安全责任制，全面推进业务系统网络安全等级保护工作，常态化更新重要业务系统备案信息，建成“一个中心、两项保障、三位一体”的网络数据安全保障体系。落实人工智能算法与大模型备案机制，探索算法安全合规审查制度，规避网络攻击、信息茧房、算法霸权、依赖成瘾等问题，开展人工智能伦理安全研究，加强内容审核及隐私保护确保数据安全。（责任部门：网络中心、各系及部门）</w:t>
      </w:r>
    </w:p>
    <w:p w14:paraId="25839A38">
      <w:pPr>
        <w:adjustRightInd w:val="0"/>
        <w:snapToGrid w:val="0"/>
        <w:spacing w:line="240" w:lineRule="atLeast"/>
        <w:ind w:firstLine="640" w:firstLineChars="200"/>
        <w:jc w:val="left"/>
        <w:rPr>
          <w:rFonts w:hint="eastAsia" w:ascii="黑体" w:hAnsi="黑体" w:eastAsia="黑体" w:cs="黑体"/>
          <w:snapToGrid/>
          <w:kern w:val="2"/>
          <w:sz w:val="32"/>
          <w:szCs w:val="32"/>
          <w:lang w:eastAsia="zh-CN"/>
        </w:rPr>
      </w:pPr>
      <w:bookmarkStart w:id="131" w:name="_Toc9926_WPSOffice_Level1"/>
      <w:r>
        <w:rPr>
          <w:rFonts w:hint="eastAsia" w:ascii="黑体" w:hAnsi="黑体" w:eastAsia="黑体" w:cs="黑体"/>
          <w:snapToGrid/>
          <w:kern w:val="2"/>
          <w:sz w:val="32"/>
          <w:szCs w:val="32"/>
          <w:lang w:eastAsia="zh-CN"/>
        </w:rPr>
        <w:t>五、加强组织领导和规划实施</w:t>
      </w:r>
      <w:bookmarkEnd w:id="131"/>
    </w:p>
    <w:p w14:paraId="18FB6DEF">
      <w:pPr>
        <w:adjustRightInd w:val="0"/>
        <w:snapToGrid w:val="0"/>
        <w:spacing w:line="240" w:lineRule="atLeast"/>
        <w:ind w:firstLine="640" w:firstLineChars="200"/>
        <w:jc w:val="left"/>
        <w:rPr>
          <w:rFonts w:hint="eastAsia" w:eastAsia="宋体"/>
        </w:rPr>
      </w:pPr>
      <w:r>
        <w:rPr>
          <w:rFonts w:hint="eastAsia" w:ascii="仿宋_GB2312" w:hAnsi="仿宋_GB2312" w:eastAsia="仿宋_GB2312" w:cs="仿宋_GB2312"/>
          <w:snapToGrid/>
          <w:kern w:val="2"/>
          <w:sz w:val="32"/>
          <w:szCs w:val="32"/>
          <w:lang w:val="en-US" w:eastAsia="zh-CN"/>
        </w:rPr>
        <w:t>成立学院“人工智能+教育”工作领导小组和专家委员会，邀请省教育厅、省人社厅、省科技厅、省大数据局等主管部门的领导、专家担任政策指导、山东省重要产业的行业企业专家担任技术指导，重点围绕教学改革、教学应用、技术创新等领域，开展人工智能赋能课堂、智慧校园建设和产教融合应用研究。积极对接国家、省级“人工智能+教育”专家委员会，参与区域协同研究与项目合作，推动科研成果与区域教育数字化发展同频共振。整合学院教研、信息等力量资源，推动“人工智能+教育”更好服务学院高质量发展。（网络中心、相关系部、部门）</w:t>
      </w:r>
    </w:p>
    <w:p w14:paraId="1C69B757">
      <w:pPr>
        <w:keepNext w:val="0"/>
        <w:keepLines w:val="0"/>
        <w:pageBreakBefore w:val="0"/>
        <w:kinsoku/>
        <w:wordWrap/>
        <w:overflowPunct/>
        <w:topLinePunct w:val="0"/>
        <w:bidi w:val="0"/>
        <w:spacing w:line="240" w:lineRule="atLeast"/>
        <w:rPr>
          <w:rFonts w:hint="eastAsia" w:eastAsia="宋体"/>
        </w:rPr>
      </w:pPr>
    </w:p>
    <w:p w14:paraId="73510196">
      <w:pPr>
        <w:rPr>
          <w:rFonts w:ascii="仿宋_GB2312" w:hAnsi="Calibri" w:eastAsia="仿宋_GB2312" w:cs="Times New Roman"/>
          <w:spacing w:val="-20"/>
          <w:sz w:val="28"/>
          <w:szCs w:val="28"/>
        </w:rPr>
      </w:pPr>
    </w:p>
    <w:p w14:paraId="08538108">
      <w:pPr>
        <w:adjustRightInd w:val="0"/>
        <w:snapToGrid w:val="0"/>
        <w:spacing w:line="560" w:lineRule="exact"/>
        <w:rPr>
          <w:rFonts w:ascii="宋体" w:hAnsi="宋体" w:eastAsia="宋体" w:cs="Times New Roman"/>
          <w:sz w:val="21"/>
          <w:szCs w:val="21"/>
        </w:rPr>
      </w:pPr>
    </w:p>
    <w:p w14:paraId="39D7B70B">
      <w:pPr>
        <w:pStyle w:val="2"/>
      </w:pPr>
    </w:p>
    <w:sectPr>
      <w:headerReference r:id="rId5" w:type="first"/>
      <w:footerReference r:id="rId8" w:type="first"/>
      <w:headerReference r:id="rId3" w:type="default"/>
      <w:footerReference r:id="rId6" w:type="default"/>
      <w:headerReference r:id="rId4" w:type="even"/>
      <w:footerReference r:id="rId7" w:type="even"/>
      <w:pgSz w:w="11906" w:h="16838"/>
      <w:pgMar w:top="720" w:right="720" w:bottom="720" w:left="72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19C93E-32C1-464D-9744-3245ECBBE31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A37A5EB-200C-4715-86A0-39B94484360B}"/>
  </w:font>
  <w:font w:name="仿宋_GB2312">
    <w:panose1 w:val="02010609030101010101"/>
    <w:charset w:val="86"/>
    <w:family w:val="modern"/>
    <w:pitch w:val="default"/>
    <w:sig w:usb0="00000001" w:usb1="080E0000" w:usb2="00000000" w:usb3="00000000" w:csb0="00040000" w:csb1="00000000"/>
    <w:embedRegular r:id="rId3" w:fontKey="{EF4F2334-F701-41E5-B85C-651672BCE628}"/>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A00002EF" w:usb1="420020EB" w:usb2="00000000" w:usb3="00000000" w:csb0="2000009F" w:csb1="00000000"/>
  </w:font>
  <w:font w:name="方正小标宋简体">
    <w:panose1 w:val="03000509000000000000"/>
    <w:charset w:val="86"/>
    <w:family w:val="script"/>
    <w:pitch w:val="default"/>
    <w:sig w:usb0="00000001" w:usb1="080E0000" w:usb2="00000000" w:usb3="00000000" w:csb0="00040000" w:csb1="00000000"/>
    <w:embedRegular r:id="rId4" w:fontKey="{7410C9A7-D2FC-4799-8DA8-68E24E6FB7E4}"/>
  </w:font>
  <w:font w:name="微软雅黑">
    <w:panose1 w:val="020B0503020204020204"/>
    <w:charset w:val="86"/>
    <w:family w:val="auto"/>
    <w:pitch w:val="default"/>
    <w:sig w:usb0="80000287" w:usb1="280F3C52" w:usb2="00000016" w:usb3="00000000" w:csb0="0004001F" w:csb1="00000000"/>
    <w:embedRegular r:id="rId5" w:fontKey="{A06B124B-CC8B-4219-9EA1-FA7B1806F272}"/>
  </w:font>
  <w:font w:name="楷体_GB2312">
    <w:panose1 w:val="02010609030101010101"/>
    <w:charset w:val="86"/>
    <w:family w:val="modern"/>
    <w:pitch w:val="default"/>
    <w:sig w:usb0="00000001" w:usb1="080E0000" w:usb2="00000000" w:usb3="00000000" w:csb0="00040000" w:csb1="00000000"/>
    <w:embedRegular r:id="rId6" w:fontKey="{490DC322-D43B-45C8-ADDC-A7CE8491B2BF}"/>
  </w:font>
  <w:font w:name="华文中宋">
    <w:panose1 w:val="02010600040101010101"/>
    <w:charset w:val="86"/>
    <w:family w:val="auto"/>
    <w:pitch w:val="default"/>
    <w:sig w:usb0="00000287" w:usb1="080F0000" w:usb2="00000000" w:usb3="00000000" w:csb0="0004009F" w:csb1="DFD70000"/>
    <w:embedRegular r:id="rId7" w:fontKey="{6D0ABD46-0DCC-4E9A-BC45-0A0ACA218842}"/>
  </w:font>
  <w:font w:name="楷体">
    <w:panose1 w:val="02010609060101010101"/>
    <w:charset w:val="86"/>
    <w:family w:val="modern"/>
    <w:pitch w:val="default"/>
    <w:sig w:usb0="800002BF" w:usb1="38CF7CFA" w:usb2="00000016" w:usb3="00000000" w:csb0="00040001" w:csb1="00000000"/>
    <w:embedRegular r:id="rId8" w:fontKey="{15353E62-33EE-4819-9FA8-22189E3878A6}"/>
  </w:font>
  <w:font w:name="方正仿宋_GB2312">
    <w:panose1 w:val="02000000000000000000"/>
    <w:charset w:val="86"/>
    <w:family w:val="auto"/>
    <w:pitch w:val="default"/>
    <w:sig w:usb0="A00002BF" w:usb1="184F6CFA" w:usb2="00000012" w:usb3="00000000" w:csb0="00040001" w:csb1="00000000"/>
    <w:embedRegular r:id="rId9" w:fontKey="{4F1093AC-4E18-4B98-96CA-A6DDD92FBB7D}"/>
  </w:font>
  <w:font w:name="仿宋">
    <w:panose1 w:val="02010609060101010101"/>
    <w:charset w:val="86"/>
    <w:family w:val="auto"/>
    <w:pitch w:val="default"/>
    <w:sig w:usb0="800002BF" w:usb1="38CF7CFA" w:usb2="00000016" w:usb3="00000000" w:csb0="00040001" w:csb1="00000000"/>
    <w:embedRegular r:id="rId10" w:fontKey="{5963B5DA-62E4-4D13-B136-F49B9432E9B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A0B85">
    <w:pPr>
      <w:pStyle w:val="7"/>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99060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16E0F7">
                          <w:pPr>
                            <w:pStyle w:val="7"/>
                            <w:rPr>
                              <w:rStyle w:val="18"/>
                            </w:rPr>
                          </w:pPr>
                          <w:r>
                            <w:rPr>
                              <w:rStyle w:val="18"/>
                            </w:rPr>
                            <w:fldChar w:fldCharType="begin"/>
                          </w:r>
                          <w:r>
                            <w:rPr>
                              <w:rStyle w:val="18"/>
                            </w:rPr>
                            <w:instrText xml:space="preserve">PAGE  </w:instrText>
                          </w:r>
                          <w:r>
                            <w:rPr>
                              <w:rStyle w:val="18"/>
                            </w:rPr>
                            <w:fldChar w:fldCharType="separate"/>
                          </w:r>
                          <w:r>
                            <w:rPr>
                              <w:rStyle w:val="18"/>
                            </w:rPr>
                            <w:t>1</w:t>
                          </w:r>
                          <w:r>
                            <w:rPr>
                              <w:rStyle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8pt;height:144pt;width:144pt;mso-position-horizontal:center;mso-position-horizontal-relative:margin;mso-wrap-style:none;z-index:251659264;mso-width-relative:page;mso-height-relative:page;" filled="f" stroked="f" coordsize="21600,21600" o:gfxdata="UEsDBAoAAAAAAIdO4kAAAAAAAAAAAAAAAAAEAAAAZHJzL1BLAwQUAAAACACHTuJAVZv/WNQAAAAH&#10;AQAADwAAAGRycy9kb3ducmV2LnhtbE2PzU7DMBCE70i8g7VI3KjdBqIoxKlERTgi0fTA0Y23SYp/&#10;IttNw9uznOA4M6uZb6vtYg2bMcTROwnrlQCGrvN6dL2EQ9s8FMBiUk4r4x1K+MYI2/r2plKl9lf3&#10;gfM+9YxKXCyVhCGlqeQ8dgNaFVd+QkfZyQerEsnQcx3Ulcqt4Rshcm7V6GhhUBPuBuy+9hcrYde0&#10;bZgxBvOJb012fn95xNdFyvu7tXgGlnBJf8fwi0/oUBPT0V+cjsxIoEcSuU85MEo3RUHGUUImshx4&#10;XfH//PUPUEsDBBQAAAAIAIdO4kDHl7XOMQIAAGE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KLshmkU/PL9&#10;2+XHr8vPr2SW5KldmCNq5xAXm7e2QdMM5wGHiXVTep2+4EPgh7jnq7iiiYSnS7PpbDaGi8M3bICf&#10;PV53PsR3wmqSjJx6VK8VlZ22IXahQ0jKZuxGKtVWUBlS5/Tm9Ztxe+HqAbgyyJFIdI9NVmz2Tc9s&#10;b4sziHnbdUZwfCORfMtCfGAerYAHY1jiPZZSWSSxvUVJZf2Xf52neFQIXkpqtFZODSaJEvXeoHIA&#10;jIPhB2M/GOao7yx6dYIhdLw1ccFHNZilt/ozJmiVcsDFDEemnMbBvItde2MCuVit2qCj8/JQdRfQ&#10;d47Frdk5ntIkIYNbHSPEbDVOAnWq9Lqh89oq9VOSWvvPfRv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Vm/9Y1AAAAAcBAAAPAAAAAAAAAAEAIAAAACIAAABkcnMvZG93bnJldi54bWxQSwEC&#10;FAAUAAAACACHTuJAx5e1zjECAABhBAAADgAAAAAAAAABACAAAAAjAQAAZHJzL2Uyb0RvYy54bWxQ&#10;SwUGAAAAAAYABgBZAQAAxgUAAAAA&#10;">
              <v:fill on="f" focussize="0,0"/>
              <v:stroke on="f" weight="0.5pt"/>
              <v:imagedata o:title=""/>
              <o:lock v:ext="edit" aspectratio="f"/>
              <v:textbox inset="0mm,0mm,0mm,0mm" style="mso-fit-shape-to-text:t;">
                <w:txbxContent>
                  <w:p w14:paraId="6216E0F7">
                    <w:pPr>
                      <w:pStyle w:val="7"/>
                      <w:rPr>
                        <w:rStyle w:val="18"/>
                      </w:rPr>
                    </w:pPr>
                    <w:r>
                      <w:rPr>
                        <w:rStyle w:val="18"/>
                      </w:rPr>
                      <w:fldChar w:fldCharType="begin"/>
                    </w:r>
                    <w:r>
                      <w:rPr>
                        <w:rStyle w:val="18"/>
                      </w:rPr>
                      <w:instrText xml:space="preserve">PAGE  </w:instrText>
                    </w:r>
                    <w:r>
                      <w:rPr>
                        <w:rStyle w:val="18"/>
                      </w:rPr>
                      <w:fldChar w:fldCharType="separate"/>
                    </w:r>
                    <w:r>
                      <w:rPr>
                        <w:rStyle w:val="18"/>
                      </w:rPr>
                      <w:t>1</w:t>
                    </w:r>
                    <w:r>
                      <w:rPr>
                        <w:rStyle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82548">
    <w:pPr>
      <w:pStyle w:val="7"/>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99060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C9F7D">
                          <w:pPr>
                            <w:pStyle w:val="7"/>
                            <w:rPr>
                              <w:rStyle w:val="18"/>
                            </w:rPr>
                          </w:pPr>
                          <w:r>
                            <w:rPr>
                              <w:rStyle w:val="18"/>
                            </w:rPr>
                            <w:fldChar w:fldCharType="begin"/>
                          </w:r>
                          <w:r>
                            <w:rPr>
                              <w:rStyle w:val="18"/>
                            </w:rPr>
                            <w:instrText xml:space="preserve">PAGE  </w:instrText>
                          </w:r>
                          <w:r>
                            <w:rPr>
                              <w:rStyle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7.8pt;height:144pt;width:144pt;mso-position-horizontal:center;mso-position-horizontal-relative:margin;mso-wrap-style:none;z-index:251660288;mso-width-relative:page;mso-height-relative:page;" filled="f" stroked="f" coordsize="21600,21600" o:gfxdata="UEsDBAoAAAAAAIdO4kAAAAAAAAAAAAAAAAAEAAAAZHJzL1BLAwQUAAAACACHTuJAVZv/WNQAAAAH&#10;AQAADwAAAGRycy9kb3ducmV2LnhtbE2PzU7DMBCE70i8g7VI3KjdBqIoxKlERTgi0fTA0Y23SYp/&#10;IttNw9uznOA4M6uZb6vtYg2bMcTROwnrlQCGrvN6dL2EQ9s8FMBiUk4r4x1K+MYI2/r2plKl9lf3&#10;gfM+9YxKXCyVhCGlqeQ8dgNaFVd+QkfZyQerEsnQcx3Ulcqt4Rshcm7V6GhhUBPuBuy+9hcrYde0&#10;bZgxBvOJb012fn95xNdFyvu7tXgGlnBJf8fwi0/oUBPT0V+cjsxIoEcSuU85MEo3RUHGUUImshx4&#10;XfH//PUPUEsDBBQAAAAIAIdO4kAClSD0MgIAAGEEAAAOAAAAZHJzL2Uyb0RvYy54bWytVM2O0zAQ&#10;viPxDpbvNGkRq27VdFW2KkKq2JUWxNl1nCaS/2S7TcoDwBtw4sKd5+pz8NlpumjhsAcuztgz/sbf&#10;NzOZ33RKkoNwvjG6oONRTonQ3JSN3hX008f1qyklPjBdMmm0KOhReHqzePli3tqZmJjayFI4AhDt&#10;Z60taB2CnWWZ57VQzI+MFRrOyjjFArZul5WOtUBXMpvk+VXWGldaZ7jwHqer3knPiO45gKaqGi5W&#10;hu+V0KFHdUKyAEq+bqyni/TaqhI83FWVF4HIgoJpSCuSwN7GNVvM2WznmK0bfn4Ce84TnnBSrNFI&#10;eoFascDI3jV/QamGO+NNFUbcqKwnkhQBi3H+RJuHmlmRuEBqby+i+/8Hyz8c7h1pyoJeU6KZQsFP&#10;37+dfvw6/fxKrqM8rfUzRD1YxIXurenQNMO5x2Fk3VVOxS/4EPgh7vEirugC4fHSdDKd5nBx+IYN&#10;8LPH69b58E4YRaJRUIfqJVHZYeNDHzqExGzarBspUwWlJm1Br16/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Zv/WNQAAAAHAQAADwAAAAAAAAABACAAAAAiAAAAZHJzL2Rvd25yZXYueG1sUEsB&#10;AhQAFAAAAAgAh07iQAKVIPQyAgAAYQQAAA4AAAAAAAAAAQAgAAAAIwEAAGRycy9lMm9Eb2MueG1s&#10;UEsFBgAAAAAGAAYAWQEAAMcFAAAAAA==&#10;">
              <v:fill on="f" focussize="0,0"/>
              <v:stroke on="f" weight="0.5pt"/>
              <v:imagedata o:title=""/>
              <o:lock v:ext="edit" aspectratio="f"/>
              <v:textbox inset="0mm,0mm,0mm,0mm" style="mso-fit-shape-to-text:t;">
                <w:txbxContent>
                  <w:p w14:paraId="73DC9F7D">
                    <w:pPr>
                      <w:pStyle w:val="7"/>
                      <w:rPr>
                        <w:rStyle w:val="18"/>
                      </w:rPr>
                    </w:pPr>
                    <w:r>
                      <w:rPr>
                        <w:rStyle w:val="18"/>
                      </w:rPr>
                      <w:fldChar w:fldCharType="begin"/>
                    </w:r>
                    <w:r>
                      <w:rPr>
                        <w:rStyle w:val="18"/>
                      </w:rPr>
                      <w:instrText xml:space="preserve">PAGE  </w:instrText>
                    </w:r>
                    <w:r>
                      <w:rPr>
                        <w:rStyle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607D2">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A684">
    <w:pPr>
      <w:pStyle w:val="8"/>
      <w:pBdr>
        <w:bottom w:val="none" w:color="auto" w:sz="0" w:space="0"/>
      </w:pBdr>
      <w:jc w:val="right"/>
      <w:rPr>
        <w:rFonts w:hint="eastAsia" w:eastAsia="宋体"/>
        <w:lang w:eastAsia="zh-CN"/>
      </w:rPr>
    </w:pPr>
    <w:r>
      <w:rPr>
        <w:rFonts w:hint="eastAsia" w:eastAsia="宋体"/>
        <w:u w:val="single"/>
        <w:lang w:eastAsia="zh-CN"/>
      </w:rPr>
      <w:drawing>
        <wp:inline distT="0" distB="0" distL="114300" distR="114300">
          <wp:extent cx="1880235" cy="392430"/>
          <wp:effectExtent l="0" t="0" r="0" b="6985"/>
          <wp:docPr id="3" name="图片 3" descr="微信图片_2020112509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01125094650"/>
                  <pic:cNvPicPr>
                    <a:picLocks noChangeAspect="1"/>
                  </pic:cNvPicPr>
                </pic:nvPicPr>
                <pic:blipFill>
                  <a:blip r:embed="rId1"/>
                  <a:stretch>
                    <a:fillRect/>
                  </a:stretch>
                </pic:blipFill>
                <pic:spPr>
                  <a:xfrm>
                    <a:off x="0" y="0"/>
                    <a:ext cx="1880235" cy="3924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05098">
    <w:pPr>
      <w:pStyle w:val="8"/>
      <w:pBdr>
        <w:bottom w:val="none" w:color="auto" w:sz="0" w:space="1"/>
      </w:pBdr>
      <w:jc w:val="left"/>
      <w:rPr>
        <w:rFonts w:hint="default" w:eastAsia="宋体"/>
        <w:sz w:val="20"/>
        <w:szCs w:val="20"/>
        <w:u w:val="single"/>
        <w:lang w:val="en-US" w:eastAsia="zh-CN"/>
      </w:rPr>
    </w:pPr>
    <w:r>
      <w:rPr>
        <w:rFonts w:hint="eastAsia"/>
        <w:sz w:val="20"/>
        <w:szCs w:val="20"/>
        <w:u w:val="single"/>
        <w:lang w:eastAsia="zh-CN"/>
      </w:rPr>
      <w:t>管理制度汇编</w:t>
    </w:r>
    <w:r>
      <w:rPr>
        <w:rFonts w:hint="eastAsia"/>
        <w:sz w:val="20"/>
        <w:szCs w:val="20"/>
        <w:u w:val="single"/>
        <w:lang w:val="en-US" w:eastAsia="zh-CN"/>
      </w:rPr>
      <w:t>/</w:t>
    </w:r>
    <w:r>
      <w:rPr>
        <w:rFonts w:hint="eastAsia"/>
        <w:sz w:val="20"/>
        <w:szCs w:val="20"/>
        <w:u w:val="single"/>
        <w:lang w:eastAsia="zh-CN"/>
      </w:rPr>
      <w:t>上册</w:t>
    </w:r>
    <w:r>
      <w:rPr>
        <w:rFonts w:hint="eastAsia"/>
        <w:sz w:val="20"/>
        <w:szCs w:val="20"/>
        <w:u w:val="single"/>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436BB">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7441F"/>
    <w:rsid w:val="008B531F"/>
    <w:rsid w:val="00B432EE"/>
    <w:rsid w:val="016550B1"/>
    <w:rsid w:val="02B85115"/>
    <w:rsid w:val="05B67254"/>
    <w:rsid w:val="0606333E"/>
    <w:rsid w:val="06127CE6"/>
    <w:rsid w:val="062E0913"/>
    <w:rsid w:val="066F16DE"/>
    <w:rsid w:val="07997DF5"/>
    <w:rsid w:val="07C32FEF"/>
    <w:rsid w:val="0830100D"/>
    <w:rsid w:val="08BE1851"/>
    <w:rsid w:val="093771C3"/>
    <w:rsid w:val="099528D7"/>
    <w:rsid w:val="0A761E54"/>
    <w:rsid w:val="0AB55FCE"/>
    <w:rsid w:val="0AE204EE"/>
    <w:rsid w:val="0B1414B0"/>
    <w:rsid w:val="0C4E0E08"/>
    <w:rsid w:val="0D317E4B"/>
    <w:rsid w:val="0D5563AC"/>
    <w:rsid w:val="0D9E26E3"/>
    <w:rsid w:val="0E100432"/>
    <w:rsid w:val="0E484D05"/>
    <w:rsid w:val="10162C9C"/>
    <w:rsid w:val="103F529A"/>
    <w:rsid w:val="10B65CB0"/>
    <w:rsid w:val="11A31A5F"/>
    <w:rsid w:val="11FE2FC5"/>
    <w:rsid w:val="122930F4"/>
    <w:rsid w:val="12636998"/>
    <w:rsid w:val="128B4103"/>
    <w:rsid w:val="12A65C83"/>
    <w:rsid w:val="134578BA"/>
    <w:rsid w:val="13DA7925"/>
    <w:rsid w:val="14806773"/>
    <w:rsid w:val="14A621D8"/>
    <w:rsid w:val="1576211D"/>
    <w:rsid w:val="15CB07CA"/>
    <w:rsid w:val="17437104"/>
    <w:rsid w:val="179C5923"/>
    <w:rsid w:val="17BD6929"/>
    <w:rsid w:val="199D346E"/>
    <w:rsid w:val="19CA4C2A"/>
    <w:rsid w:val="1AF84A61"/>
    <w:rsid w:val="1C7245A3"/>
    <w:rsid w:val="1CA21EBE"/>
    <w:rsid w:val="1DC67518"/>
    <w:rsid w:val="1E0630D1"/>
    <w:rsid w:val="1E72129F"/>
    <w:rsid w:val="1EF216C4"/>
    <w:rsid w:val="1F96482D"/>
    <w:rsid w:val="1FA318B2"/>
    <w:rsid w:val="1FBF0702"/>
    <w:rsid w:val="20111138"/>
    <w:rsid w:val="2088575B"/>
    <w:rsid w:val="21395714"/>
    <w:rsid w:val="213970F4"/>
    <w:rsid w:val="21AB3B9C"/>
    <w:rsid w:val="221730EA"/>
    <w:rsid w:val="22557899"/>
    <w:rsid w:val="22FA0F3D"/>
    <w:rsid w:val="23D44D18"/>
    <w:rsid w:val="247D4691"/>
    <w:rsid w:val="25F0297D"/>
    <w:rsid w:val="26581576"/>
    <w:rsid w:val="26870CD9"/>
    <w:rsid w:val="26B20662"/>
    <w:rsid w:val="27002779"/>
    <w:rsid w:val="27125733"/>
    <w:rsid w:val="279B47EB"/>
    <w:rsid w:val="27A46BDE"/>
    <w:rsid w:val="27C06918"/>
    <w:rsid w:val="281D7692"/>
    <w:rsid w:val="28610386"/>
    <w:rsid w:val="2892520A"/>
    <w:rsid w:val="299252F6"/>
    <w:rsid w:val="29A302BF"/>
    <w:rsid w:val="2AF60AD3"/>
    <w:rsid w:val="2B0F5602"/>
    <w:rsid w:val="2B194E3B"/>
    <w:rsid w:val="2B3E509F"/>
    <w:rsid w:val="2BE93149"/>
    <w:rsid w:val="2D606582"/>
    <w:rsid w:val="2E2C3D68"/>
    <w:rsid w:val="2E7F4683"/>
    <w:rsid w:val="2F17101D"/>
    <w:rsid w:val="2FF002DF"/>
    <w:rsid w:val="301367E7"/>
    <w:rsid w:val="303D503E"/>
    <w:rsid w:val="304A7B4D"/>
    <w:rsid w:val="317F3F31"/>
    <w:rsid w:val="3186410C"/>
    <w:rsid w:val="319420A5"/>
    <w:rsid w:val="34C1498C"/>
    <w:rsid w:val="350B50CE"/>
    <w:rsid w:val="35797016"/>
    <w:rsid w:val="358D01E7"/>
    <w:rsid w:val="35BD5171"/>
    <w:rsid w:val="35FE3240"/>
    <w:rsid w:val="361D6F12"/>
    <w:rsid w:val="3639176B"/>
    <w:rsid w:val="364161E9"/>
    <w:rsid w:val="365635E9"/>
    <w:rsid w:val="36E04DE5"/>
    <w:rsid w:val="37DA5519"/>
    <w:rsid w:val="37E24ED1"/>
    <w:rsid w:val="383D7558"/>
    <w:rsid w:val="3A523BC7"/>
    <w:rsid w:val="3BA775A8"/>
    <w:rsid w:val="3D243284"/>
    <w:rsid w:val="3D4F17E7"/>
    <w:rsid w:val="3DB70BEC"/>
    <w:rsid w:val="3DE313CE"/>
    <w:rsid w:val="3E1F069C"/>
    <w:rsid w:val="3E2F189C"/>
    <w:rsid w:val="3E5C4844"/>
    <w:rsid w:val="3EB14980"/>
    <w:rsid w:val="3F0D3EB7"/>
    <w:rsid w:val="3F6F3ED9"/>
    <w:rsid w:val="3FEA1355"/>
    <w:rsid w:val="40551F5A"/>
    <w:rsid w:val="40CA0CA5"/>
    <w:rsid w:val="418F7DB9"/>
    <w:rsid w:val="41FD4945"/>
    <w:rsid w:val="420F0B80"/>
    <w:rsid w:val="42B62570"/>
    <w:rsid w:val="42F30A32"/>
    <w:rsid w:val="43210D27"/>
    <w:rsid w:val="43E90766"/>
    <w:rsid w:val="447E69CF"/>
    <w:rsid w:val="448B60A7"/>
    <w:rsid w:val="449D38C3"/>
    <w:rsid w:val="46005B72"/>
    <w:rsid w:val="462274A9"/>
    <w:rsid w:val="46D57B8C"/>
    <w:rsid w:val="473D0235"/>
    <w:rsid w:val="47A67C0A"/>
    <w:rsid w:val="49464CC2"/>
    <w:rsid w:val="49B66FA6"/>
    <w:rsid w:val="49E9033A"/>
    <w:rsid w:val="4A402C66"/>
    <w:rsid w:val="4A9512F5"/>
    <w:rsid w:val="4A9F1306"/>
    <w:rsid w:val="4AF94766"/>
    <w:rsid w:val="4C351A26"/>
    <w:rsid w:val="4CA5220F"/>
    <w:rsid w:val="4D630625"/>
    <w:rsid w:val="4DF73836"/>
    <w:rsid w:val="4FC73457"/>
    <w:rsid w:val="5073153E"/>
    <w:rsid w:val="52760F05"/>
    <w:rsid w:val="53A648FE"/>
    <w:rsid w:val="53AE3F06"/>
    <w:rsid w:val="543F5728"/>
    <w:rsid w:val="54F93271"/>
    <w:rsid w:val="550C3F35"/>
    <w:rsid w:val="5580059F"/>
    <w:rsid w:val="5589680C"/>
    <w:rsid w:val="57073D15"/>
    <w:rsid w:val="572F212A"/>
    <w:rsid w:val="57515944"/>
    <w:rsid w:val="583A7163"/>
    <w:rsid w:val="586A517B"/>
    <w:rsid w:val="58BF27D7"/>
    <w:rsid w:val="58C307D6"/>
    <w:rsid w:val="58DE09ED"/>
    <w:rsid w:val="59AC2A8F"/>
    <w:rsid w:val="5B5A47B8"/>
    <w:rsid w:val="5B8B58BF"/>
    <w:rsid w:val="5BEC1E89"/>
    <w:rsid w:val="5C6D3E79"/>
    <w:rsid w:val="5CAE10F5"/>
    <w:rsid w:val="5CB566F6"/>
    <w:rsid w:val="5EBB0A44"/>
    <w:rsid w:val="5EDF2C9D"/>
    <w:rsid w:val="5FF86D49"/>
    <w:rsid w:val="605F749F"/>
    <w:rsid w:val="616D3ECB"/>
    <w:rsid w:val="616F2478"/>
    <w:rsid w:val="61DD6B2F"/>
    <w:rsid w:val="62021C95"/>
    <w:rsid w:val="623C4F9B"/>
    <w:rsid w:val="636D7B6C"/>
    <w:rsid w:val="63BB4FF0"/>
    <w:rsid w:val="653B1857"/>
    <w:rsid w:val="654B3764"/>
    <w:rsid w:val="656E1089"/>
    <w:rsid w:val="66B921E8"/>
    <w:rsid w:val="671F4DEA"/>
    <w:rsid w:val="68C74623"/>
    <w:rsid w:val="68E7793C"/>
    <w:rsid w:val="68F40CEA"/>
    <w:rsid w:val="69964CA3"/>
    <w:rsid w:val="6B305DBB"/>
    <w:rsid w:val="6B31196D"/>
    <w:rsid w:val="6BA34FCB"/>
    <w:rsid w:val="6C2C6EBD"/>
    <w:rsid w:val="6C9D2A7B"/>
    <w:rsid w:val="6CAA2455"/>
    <w:rsid w:val="6D163C7E"/>
    <w:rsid w:val="6D2F067F"/>
    <w:rsid w:val="6D4332A3"/>
    <w:rsid w:val="6D4C6786"/>
    <w:rsid w:val="6D6871F2"/>
    <w:rsid w:val="6D9B50A2"/>
    <w:rsid w:val="6E0E64C4"/>
    <w:rsid w:val="6E524B98"/>
    <w:rsid w:val="70006B9C"/>
    <w:rsid w:val="712048CF"/>
    <w:rsid w:val="71300D74"/>
    <w:rsid w:val="717113A9"/>
    <w:rsid w:val="722C79B8"/>
    <w:rsid w:val="728235F7"/>
    <w:rsid w:val="732D470D"/>
    <w:rsid w:val="73502A21"/>
    <w:rsid w:val="73876BE4"/>
    <w:rsid w:val="746B06F1"/>
    <w:rsid w:val="748073DA"/>
    <w:rsid w:val="74A9698D"/>
    <w:rsid w:val="74F754F0"/>
    <w:rsid w:val="75126C9B"/>
    <w:rsid w:val="75D048F1"/>
    <w:rsid w:val="77061127"/>
    <w:rsid w:val="77DE7018"/>
    <w:rsid w:val="782661DD"/>
    <w:rsid w:val="78282F55"/>
    <w:rsid w:val="79202AC9"/>
    <w:rsid w:val="79581BB2"/>
    <w:rsid w:val="796F017E"/>
    <w:rsid w:val="79747EB2"/>
    <w:rsid w:val="799729C4"/>
    <w:rsid w:val="79A8345D"/>
    <w:rsid w:val="7A0323D9"/>
    <w:rsid w:val="7AB95AF3"/>
    <w:rsid w:val="7B3C336D"/>
    <w:rsid w:val="7B4E2562"/>
    <w:rsid w:val="7C2B774C"/>
    <w:rsid w:val="7C4D2993"/>
    <w:rsid w:val="7CDC22C1"/>
    <w:rsid w:val="7D0A756F"/>
    <w:rsid w:val="7D8A0503"/>
    <w:rsid w:val="7DBF7DB9"/>
    <w:rsid w:val="7DF16DBD"/>
    <w:rsid w:val="7E1B4E64"/>
    <w:rsid w:val="7E5F379D"/>
    <w:rsid w:val="7E843089"/>
    <w:rsid w:val="7F240153"/>
    <w:rsid w:val="7F3948E4"/>
    <w:rsid w:val="7F4145D9"/>
    <w:rsid w:val="7F8C44E4"/>
    <w:rsid w:val="7FAB12E9"/>
    <w:rsid w:val="7FF03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qFormat="1" w:uiPriority="99"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link w:val="16"/>
    <w:semiHidden/>
    <w:qFormat/>
    <w:uiPriority w:val="0"/>
    <w:rPr>
      <w:rFonts w:ascii="宋体" w:hAnsi="宋体"/>
      <w:b/>
      <w:bCs/>
      <w:color w:val="000000"/>
      <w:spacing w:val="8"/>
      <w:kern w:val="0"/>
      <w:sz w:val="24"/>
    </w:rPr>
  </w:style>
  <w:style w:type="table" w:default="1" w:styleId="13">
    <w:name w:val="Normal Table"/>
    <w:semiHidden/>
    <w:qFormat/>
    <w:uiPriority w:val="0"/>
    <w:tblPr>
      <w:tblCellMar>
        <w:top w:w="0" w:type="dxa"/>
        <w:left w:w="108" w:type="dxa"/>
        <w:bottom w:w="0" w:type="dxa"/>
        <w:right w:w="108" w:type="dxa"/>
      </w:tblCellMar>
    </w:tblPr>
  </w:style>
  <w:style w:type="paragraph" w:styleId="2">
    <w:name w:val="index 9"/>
    <w:basedOn w:val="1"/>
    <w:next w:val="1"/>
    <w:unhideWhenUsed/>
    <w:qFormat/>
    <w:uiPriority w:val="99"/>
    <w:pPr>
      <w:ind w:left="1600" w:leftChars="1600"/>
    </w:pPr>
  </w:style>
  <w:style w:type="paragraph" w:styleId="3">
    <w:name w:val="Normal Indent"/>
    <w:basedOn w:val="1"/>
    <w:unhideWhenUsed/>
    <w:qFormat/>
    <w:uiPriority w:val="99"/>
    <w:pPr>
      <w:ind w:firstLine="420" w:firstLineChars="200"/>
    </w:pPr>
    <w:rPr>
      <w:rFonts w:ascii="Calibri" w:hAnsi="Calibri" w:eastAsia="宋体" w:cs="Times New Roman"/>
      <w:sz w:val="21"/>
    </w:rPr>
  </w:style>
  <w:style w:type="paragraph" w:styleId="4">
    <w:name w:val="index 6"/>
    <w:basedOn w:val="1"/>
    <w:next w:val="1"/>
    <w:qFormat/>
    <w:uiPriority w:val="0"/>
    <w:pPr>
      <w:ind w:firstLine="840"/>
    </w:pPr>
    <w:rPr>
      <w:rFonts w:eastAsia="宋体" w:cs="Arial"/>
      <w:sz w:val="21"/>
      <w:szCs w:val="22"/>
    </w:rPr>
  </w:style>
  <w:style w:type="paragraph" w:styleId="5">
    <w:name w:val="Body Text"/>
    <w:basedOn w:val="1"/>
    <w:qFormat/>
    <w:uiPriority w:val="1"/>
    <w:rPr>
      <w:rFonts w:ascii="仿宋_GB2312" w:hAnsi="仿宋_GB2312" w:eastAsia="仿宋_GB2312" w:cs="仿宋_GB2312"/>
      <w:sz w:val="32"/>
      <w:szCs w:val="32"/>
    </w:rPr>
  </w:style>
  <w:style w:type="paragraph" w:styleId="6">
    <w:name w:val="Body Text Indent"/>
    <w:basedOn w:val="1"/>
    <w:qFormat/>
    <w:uiPriority w:val="0"/>
    <w:pPr>
      <w:spacing w:line="440" w:lineRule="exact"/>
      <w:ind w:firstLine="560" w:firstLineChars="200"/>
    </w:pPr>
    <w:rPr>
      <w:rFonts w:ascii="宋体" w:hAnsi="宋体"/>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qFormat/>
    <w:uiPriority w:val="0"/>
    <w:pPr>
      <w:snapToGrid w:val="0"/>
      <w:jc w:val="left"/>
    </w:pPr>
    <w:rPr>
      <w:sz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1">
    <w:name w:val="Body Text First Indent"/>
    <w:basedOn w:val="5"/>
    <w:next w:val="4"/>
    <w:qFormat/>
    <w:uiPriority w:val="0"/>
    <w:pPr>
      <w:ind w:firstLine="420" w:firstLineChars="100"/>
    </w:pPr>
    <w:rPr>
      <w:rFonts w:eastAsia="宋体" w:cs="Times New Roman"/>
      <w:sz w:val="21"/>
      <w:szCs w:val="22"/>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Char1 Char Char Char Char Char Char"/>
    <w:basedOn w:val="1"/>
    <w:link w:val="15"/>
    <w:qFormat/>
    <w:uiPriority w:val="0"/>
    <w:pPr>
      <w:autoSpaceDE w:val="0"/>
      <w:autoSpaceDN w:val="0"/>
    </w:pPr>
    <w:rPr>
      <w:rFonts w:ascii="Tahoma" w:hAnsi="Tahoma" w:eastAsia="仿宋_GB2312"/>
      <w:sz w:val="24"/>
      <w:szCs w:val="20"/>
    </w:rPr>
  </w:style>
  <w:style w:type="character" w:styleId="17">
    <w:name w:val="Strong"/>
    <w:basedOn w:val="15"/>
    <w:qFormat/>
    <w:uiPriority w:val="22"/>
  </w:style>
  <w:style w:type="character" w:styleId="18">
    <w:name w:val="page number"/>
    <w:basedOn w:val="15"/>
    <w:qFormat/>
    <w:uiPriority w:val="0"/>
  </w:style>
  <w:style w:type="paragraph" w:customStyle="1" w:styleId="19">
    <w:name w:val=" Char Char Char Char Char Char Char Char Char Char Char Char"/>
    <w:basedOn w:val="1"/>
    <w:link w:val="15"/>
    <w:qFormat/>
    <w:uiPriority w:val="0"/>
    <w:pPr>
      <w:spacing w:line="300" w:lineRule="auto"/>
    </w:pPr>
    <w:rPr>
      <w:rFonts w:ascii="宋体" w:hAnsi="宋体"/>
      <w:b/>
      <w:bCs/>
      <w:color w:val="000000"/>
      <w:spacing w:val="8"/>
      <w:kern w:val="0"/>
      <w:sz w:val="24"/>
    </w:rPr>
  </w:style>
  <w:style w:type="character" w:customStyle="1" w:styleId="20">
    <w:name w:val="NormalCharacter"/>
    <w:semiHidden/>
    <w:qFormat/>
    <w:uiPriority w:val="0"/>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 w:type="paragraph" w:customStyle="1" w:styleId="22">
    <w:name w:val="WPSOffice手动目录 2"/>
    <w:qFormat/>
    <w:uiPriority w:val="0"/>
    <w:pPr>
      <w:ind w:leftChars="200"/>
    </w:pPr>
    <w:rPr>
      <w:rFonts w:asciiTheme="minorHAnsi" w:hAnsiTheme="minorHAnsi" w:eastAsiaTheme="minorEastAsia" w:cstheme="minorBidi"/>
      <w:sz w:val="20"/>
      <w:szCs w:val="20"/>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qFormat/>
    <w:uiPriority w:val="0"/>
    <w:rPr>
      <w:rFonts w:hint="eastAsia" w:ascii="Cambria Math" w:hAnsi="Cambria Math" w:eastAsia="Cambria Math" w:cs="Cambria Math"/>
      <w:color w:val="000000"/>
      <w:sz w:val="24"/>
      <w:szCs w:val="24"/>
      <w:u w:val="none"/>
    </w:rPr>
  </w:style>
  <w:style w:type="paragraph" w:customStyle="1" w:styleId="25">
    <w:name w:val="_Style 15"/>
    <w:basedOn w:val="1"/>
    <w:next w:val="1"/>
    <w:qFormat/>
    <w:uiPriority w:val="0"/>
    <w:pPr>
      <w:pBdr>
        <w:top w:val="single" w:color="auto" w:sz="6" w:space="1"/>
      </w:pBdr>
      <w:jc w:val="center"/>
    </w:pPr>
    <w:rPr>
      <w:rFonts w:ascii="Arial" w:hAnsi="Calibri" w:eastAsia="宋体" w:cs="Times New Roman"/>
      <w:vanish/>
      <w:sz w:val="16"/>
    </w:rPr>
  </w:style>
  <w:style w:type="paragraph" w:customStyle="1" w:styleId="26">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ecc5565-bc37-479b-86ee-9418f7bc4703}"/>
        <w:style w:val=""/>
        <w:category>
          <w:name w:val="常规"/>
          <w:gallery w:val="placeholder"/>
        </w:category>
        <w:types>
          <w:type w:val="bbPlcHdr"/>
        </w:types>
        <w:behaviors>
          <w:behavior w:val="content"/>
        </w:behaviors>
        <w:description w:val=""/>
        <w:guid w:val="{0ecc5565-bc37-479b-86ee-9418f7bc4703}"/>
      </w:docPartPr>
      <w:docPartBody>
        <w:p w14:paraId="553ADB61">
          <w:r>
            <w:rPr>
              <w:color w:val="808080"/>
            </w:rPr>
            <w:t>单击此处输入文字。</w:t>
          </w:r>
        </w:p>
      </w:docPartBody>
    </w:docPart>
    <w:docPart>
      <w:docPartPr>
        <w:name w:val="{b67c7f07-ed86-442d-a5dc-2756889c5e5a}"/>
        <w:style w:val=""/>
        <w:category>
          <w:name w:val="常规"/>
          <w:gallery w:val="placeholder"/>
        </w:category>
        <w:types>
          <w:type w:val="bbPlcHdr"/>
        </w:types>
        <w:behaviors>
          <w:behavior w:val="content"/>
        </w:behaviors>
        <w:description w:val=""/>
        <w:guid w:val="{b67c7f07-ed86-442d-a5dc-2756889c5e5a}"/>
      </w:docPartPr>
      <w:docPartBody>
        <w:p w14:paraId="4F533CE3">
          <w:r>
            <w:rPr>
              <w:color w:val="808080"/>
            </w:rPr>
            <w:t>单击此处输入文字。</w:t>
          </w:r>
        </w:p>
      </w:docPartBody>
    </w:docPart>
    <w:docPart>
      <w:docPartPr>
        <w:name w:val="{088a36f1-b0a6-4e16-8745-d555c8f21368}"/>
        <w:style w:val=""/>
        <w:category>
          <w:name w:val="常规"/>
          <w:gallery w:val="placeholder"/>
        </w:category>
        <w:types>
          <w:type w:val="bbPlcHdr"/>
        </w:types>
        <w:behaviors>
          <w:behavior w:val="content"/>
        </w:behaviors>
        <w:description w:val=""/>
        <w:guid w:val="{088a36f1-b0a6-4e16-8745-d555c8f21368}"/>
      </w:docPartPr>
      <w:docPartBody>
        <w:p w14:paraId="6B56C5FD">
          <w:r>
            <w:rPr>
              <w:color w:val="808080"/>
            </w:rPr>
            <w:t>单击此处输入文字。</w:t>
          </w:r>
        </w:p>
      </w:docPartBody>
    </w:docPart>
    <w:docPart>
      <w:docPartPr>
        <w:name w:val="{2e302054-721b-4b83-960b-2d78d1a71845}"/>
        <w:style w:val=""/>
        <w:category>
          <w:name w:val="常规"/>
          <w:gallery w:val="placeholder"/>
        </w:category>
        <w:types>
          <w:type w:val="bbPlcHdr"/>
        </w:types>
        <w:behaviors>
          <w:behavior w:val="content"/>
        </w:behaviors>
        <w:description w:val=""/>
        <w:guid w:val="{2e302054-721b-4b83-960b-2d78d1a71845}"/>
      </w:docPartPr>
      <w:docPartBody>
        <w:p w14:paraId="4F521158">
          <w:r>
            <w:rPr>
              <w:color w:val="808080"/>
            </w:rPr>
            <w:t>单击此处输入文字。</w:t>
          </w:r>
        </w:p>
      </w:docPartBody>
    </w:docPart>
    <w:docPart>
      <w:docPartPr>
        <w:name w:val="{5e4fa72f-d456-4c60-be29-e8b855ecf0d5}"/>
        <w:style w:val=""/>
        <w:category>
          <w:name w:val="常规"/>
          <w:gallery w:val="placeholder"/>
        </w:category>
        <w:types>
          <w:type w:val="bbPlcHdr"/>
        </w:types>
        <w:behaviors>
          <w:behavior w:val="content"/>
        </w:behaviors>
        <w:description w:val=""/>
        <w:guid w:val="{5e4fa72f-d456-4c60-be29-e8b855ecf0d5}"/>
      </w:docPartPr>
      <w:docPartBody>
        <w:p w14:paraId="2AFDE445">
          <w:r>
            <w:rPr>
              <w:color w:val="808080"/>
            </w:rPr>
            <w:t>单击此处输入文字。</w:t>
          </w:r>
        </w:p>
      </w:docPartBody>
    </w:docPart>
    <w:docPart>
      <w:docPartPr>
        <w:name w:val="{52f0b498-ae6a-4e22-a07f-8bf211c1c522}"/>
        <w:style w:val=""/>
        <w:category>
          <w:name w:val="常规"/>
          <w:gallery w:val="placeholder"/>
        </w:category>
        <w:types>
          <w:type w:val="bbPlcHdr"/>
        </w:types>
        <w:behaviors>
          <w:behavior w:val="content"/>
        </w:behaviors>
        <w:description w:val=""/>
        <w:guid w:val="{52f0b498-ae6a-4e22-a07f-8bf211c1c522}"/>
      </w:docPartPr>
      <w:docPartBody>
        <w:p w14:paraId="678D9838">
          <w:r>
            <w:rPr>
              <w:color w:val="808080"/>
            </w:rPr>
            <w:t>单击此处输入文字。</w:t>
          </w:r>
        </w:p>
      </w:docPartBody>
    </w:docPart>
    <w:docPart>
      <w:docPartPr>
        <w:name w:val="{9b437c17-c066-442c-a15d-3ec921c17ead}"/>
        <w:style w:val=""/>
        <w:category>
          <w:name w:val="常规"/>
          <w:gallery w:val="placeholder"/>
        </w:category>
        <w:types>
          <w:type w:val="bbPlcHdr"/>
        </w:types>
        <w:behaviors>
          <w:behavior w:val="content"/>
        </w:behaviors>
        <w:description w:val=""/>
        <w:guid w:val="{9b437c17-c066-442c-a15d-3ec921c17ead}"/>
      </w:docPartPr>
      <w:docPartBody>
        <w:p w14:paraId="3791237E">
          <w:r>
            <w:rPr>
              <w:color w:val="808080"/>
            </w:rPr>
            <w:t>单击此处输入文字。</w:t>
          </w:r>
        </w:p>
      </w:docPartBody>
    </w:docPart>
    <w:docPart>
      <w:docPartPr>
        <w:name w:val="{f4432aae-a074-41f7-a648-ae47802bac7a}"/>
        <w:style w:val=""/>
        <w:category>
          <w:name w:val="常规"/>
          <w:gallery w:val="placeholder"/>
        </w:category>
        <w:types>
          <w:type w:val="bbPlcHdr"/>
        </w:types>
        <w:behaviors>
          <w:behavior w:val="content"/>
        </w:behaviors>
        <w:description w:val=""/>
        <w:guid w:val="{f4432aae-a074-41f7-a648-ae47802bac7a}"/>
      </w:docPartPr>
      <w:docPartBody>
        <w:p w14:paraId="0FB48B21">
          <w:r>
            <w:rPr>
              <w:color w:val="808080"/>
            </w:rPr>
            <w:t>单击此处输入文字。</w:t>
          </w:r>
        </w:p>
      </w:docPartBody>
    </w:docPart>
    <w:docPart>
      <w:docPartPr>
        <w:name w:val="{46647567-0862-47c7-8bf6-bf8a24e8106a}"/>
        <w:style w:val=""/>
        <w:category>
          <w:name w:val="常规"/>
          <w:gallery w:val="placeholder"/>
        </w:category>
        <w:types>
          <w:type w:val="bbPlcHdr"/>
        </w:types>
        <w:behaviors>
          <w:behavior w:val="content"/>
        </w:behaviors>
        <w:description w:val=""/>
        <w:guid w:val="{46647567-0862-47c7-8bf6-bf8a24e8106a}"/>
      </w:docPartPr>
      <w:docPartBody>
        <w:p w14:paraId="4EB90542">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21522</Words>
  <Characters>21586</Characters>
  <Lines>0</Lines>
  <Paragraphs>0</Paragraphs>
  <TotalTime>5</TotalTime>
  <ScaleCrop>false</ScaleCrop>
  <LinksUpToDate>false</LinksUpToDate>
  <CharactersWithSpaces>21902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2023-10-13T07:28:00Z</dcterms:created>
  <dc:creator>Administrator</dc:creator>
  <cp:lastModifiedBy>张爱鹏</cp:lastModifiedBy>
  <dcterms:modified xsi:type="dcterms:W3CDTF">2026-09-04T02:55:57Z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eyJoZGlkIjoiNzNkZTBjYzQwMmM5NmVmYzU5Y2VlMDIwM2RiYmI3ZTEiLCJ1c2VySWQiOiIxODkyMDk1MDA1In0=</vt:lpwstr>
  </property>
  <property fmtid="{D5CDD505-2E9C-101B-9397-08002B2CF9AE}" pid="4" name="ICV">
    <vt:lpwstr>29790B1173744775B466D6A6975FBE1A_12</vt:lpwstr>
  </property>
</Properties>
</file>